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5"/>
        <w:numPr>
          <w:ilvl w:val="0"/>
          <w:numId w:val="0"/>
        </w:numPr>
        <w:jc w:val="right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numPr>
          <w:ilvl w:val="0"/>
          <w:numId w:val="0"/>
        </w:num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numPr>
          <w:ilvl w:val="0"/>
          <w:numId w:val="0"/>
        </w:num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numPr>
          <w:ilvl w:val="0"/>
          <w:numId w:val="0"/>
        </w:num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  <w:t xml:space="preserve">ГУБКИНСКИЙ ГОРОДСКОЙ ОКРУГ</w:t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БЕЛГОРОДСКОЙ ОБЛАСТИ</w:t>
      </w:r>
      <w:r>
        <w:rPr>
          <w:rFonts w:ascii="Arial" w:hAnsi="Arial" w:cs="Arial"/>
          <w:color w:val="000000" w:themeColor="text1"/>
        </w:rPr>
      </w:r>
      <w:r>
        <w:rPr>
          <w:rFonts w:ascii="Arial" w:hAnsi="Arial" w:cs="Arial"/>
          <w:color w:val="000000" w:themeColor="text1"/>
        </w:rPr>
      </w:r>
    </w:p>
    <w:p>
      <w:pPr>
        <w:pStyle w:val="855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numPr>
          <w:ilvl w:val="0"/>
          <w:numId w:val="0"/>
        </w:numPr>
        <w:jc w:val="center"/>
        <w:rPr>
          <w:rFonts w:ascii="Nimbus Sans Narrow" w:hAnsi="Nimbus Sans Narrow" w:cs="Nimbus Sans Narrow"/>
          <w:b/>
          <w:color w:val="000000" w:themeColor="text1"/>
          <w:sz w:val="36"/>
          <w:szCs w:val="36"/>
        </w:rPr>
        <w:outlineLvl w:val="0"/>
      </w:pPr>
      <w:r>
        <w:rPr>
          <w:rFonts w:ascii="Nimbus Sans Narrow" w:hAnsi="Nimbus Sans Narrow" w:eastAsia="Nimbus Sans Narrow" w:cs="Nimbus Sans Narrow"/>
          <w:b/>
          <w:color w:val="000000" w:themeColor="text1"/>
          <w:sz w:val="36"/>
          <w:szCs w:val="36"/>
        </w:rPr>
        <w:t xml:space="preserve">АДМИНИСТРАЦИЯ ГУБКИНСКОГО ГОРОДСКОГО ОКРУГА</w:t>
      </w:r>
      <w:r>
        <w:rPr>
          <w:rFonts w:ascii="Nimbus Sans Narrow" w:hAnsi="Nimbus Sans Narrow" w:cs="Nimbus Sans Narrow"/>
          <w:b/>
          <w:color w:val="000000" w:themeColor="text1"/>
          <w:sz w:val="36"/>
          <w:szCs w:val="36"/>
        </w:rPr>
      </w:r>
      <w:r>
        <w:rPr>
          <w:rFonts w:ascii="Nimbus Sans Narrow" w:hAnsi="Nimbus Sans Narrow" w:cs="Nimbus Sans Narrow"/>
          <w:b/>
          <w:color w:val="000000" w:themeColor="text1"/>
          <w:sz w:val="36"/>
          <w:szCs w:val="36"/>
        </w:rPr>
      </w:r>
    </w:p>
    <w:p>
      <w:pPr>
        <w:pStyle w:val="855"/>
        <w:numPr>
          <w:ilvl w:val="0"/>
          <w:numId w:val="0"/>
        </w:num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numPr>
          <w:ilvl w:val="0"/>
          <w:numId w:val="0"/>
        </w:numPr>
        <w:jc w:val="center"/>
        <w:rPr>
          <w:rFonts w:ascii="Arial" w:hAnsi="Arial" w:cs="Arial"/>
          <w:color w:val="000000" w:themeColor="text1"/>
          <w:sz w:val="32"/>
          <w:szCs w:val="32"/>
        </w:rPr>
        <w:outlineLvl w:val="0"/>
      </w:pPr>
      <w:r>
        <w:rPr>
          <w:rFonts w:ascii="Arial" w:hAnsi="Arial" w:cs="Arial"/>
          <w:color w:val="000000" w:themeColor="text1"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color w:val="000000" w:themeColor="text1"/>
          <w:sz w:val="32"/>
          <w:szCs w:val="32"/>
        </w:rPr>
      </w:r>
      <w:r>
        <w:rPr>
          <w:rFonts w:ascii="Arial" w:hAnsi="Arial" w:cs="Arial"/>
          <w:color w:val="000000" w:themeColor="text1"/>
          <w:sz w:val="32"/>
          <w:szCs w:val="32"/>
        </w:rPr>
      </w:r>
    </w:p>
    <w:p>
      <w:pPr>
        <w:pStyle w:val="855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 xml:space="preserve">Губкин</w:t>
      </w:r>
      <w:r>
        <w:rPr>
          <w:rFonts w:ascii="Arial" w:hAnsi="Arial" w:cs="Arial"/>
          <w:b/>
          <w:color w:val="000000" w:themeColor="text1"/>
          <w:sz w:val="17"/>
          <w:szCs w:val="17"/>
        </w:rPr>
      </w:r>
      <w:r>
        <w:rPr>
          <w:rFonts w:ascii="Arial" w:hAnsi="Arial" w:cs="Arial"/>
          <w:b/>
          <w:color w:val="000000" w:themeColor="text1"/>
          <w:sz w:val="17"/>
          <w:szCs w:val="17"/>
        </w:rPr>
      </w:r>
    </w:p>
    <w:p>
      <w:pPr>
        <w:pStyle w:val="855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</w:r>
      <w:r>
        <w:rPr>
          <w:rFonts w:ascii="Arial" w:hAnsi="Arial" w:cs="Arial"/>
          <w:b/>
          <w:color w:val="000000" w:themeColor="text1"/>
          <w:sz w:val="24"/>
          <w:szCs w:val="24"/>
        </w:rPr>
      </w:r>
      <w:r>
        <w:rPr>
          <w:rFonts w:ascii="Arial" w:hAnsi="Arial" w:cs="Arial"/>
          <w:b/>
          <w:color w:val="000000" w:themeColor="text1"/>
          <w:sz w:val="24"/>
          <w:szCs w:val="24"/>
        </w:rPr>
      </w:r>
    </w:p>
    <w:p>
      <w:pPr>
        <w:pStyle w:val="855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«24»  марта  2026 г.                                                                                                                                   № 301-па</w:t>
      </w:r>
      <w:r>
        <w:rPr>
          <w:rFonts w:ascii="Arial" w:hAnsi="Arial" w:cs="Arial"/>
          <w:b/>
          <w:color w:val="000000" w:themeColor="text1"/>
          <w:sz w:val="18"/>
          <w:szCs w:val="18"/>
        </w:rPr>
      </w:r>
      <w:r>
        <w:rPr>
          <w:rFonts w:ascii="Arial" w:hAnsi="Arial" w:cs="Arial"/>
          <w:b/>
          <w:color w:val="000000" w:themeColor="text1"/>
          <w:sz w:val="18"/>
          <w:szCs w:val="18"/>
        </w:rPr>
      </w:r>
    </w:p>
    <w:p>
      <w:pPr>
        <w:pStyle w:val="855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</w:p>
    <w:p>
      <w:pPr>
        <w:pStyle w:val="855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</w:p>
    <w:p>
      <w:pPr>
        <w:pStyle w:val="855"/>
        <w:numPr>
          <w:ilvl w:val="0"/>
          <w:numId w:val="0"/>
        </w:numPr>
        <w:jc w:val="both"/>
        <w:rPr>
          <w:b/>
          <w:color w:val="000000"/>
          <w:sz w:val="28"/>
          <w:szCs w:val="28"/>
        </w:rPr>
        <w:outlineLvl w:val="0"/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numPr>
          <w:ilvl w:val="0"/>
          <w:numId w:val="0"/>
        </w:numPr>
        <w:jc w:val="both"/>
        <w:spacing w:line="276" w:lineRule="auto"/>
        <w:rPr>
          <w:b/>
          <w:color w:val="000000"/>
          <w:sz w:val="28"/>
          <w:szCs w:val="28"/>
        </w:rPr>
        <w:outlineLvl w:val="0"/>
      </w:pPr>
      <w:r>
        <w:rPr>
          <w:b/>
          <w:color w:val="000000"/>
          <w:sz w:val="28"/>
          <w:szCs w:val="28"/>
        </w:rPr>
        <w:t xml:space="preserve">О внесении изменения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numPr>
          <w:ilvl w:val="0"/>
          <w:numId w:val="0"/>
        </w:numPr>
        <w:jc w:val="both"/>
        <w:spacing w:line="276" w:lineRule="auto"/>
        <w:rPr>
          <w:b/>
          <w:color w:val="000000"/>
          <w:sz w:val="28"/>
          <w:szCs w:val="28"/>
        </w:rPr>
        <w:outlineLvl w:val="0"/>
      </w:pPr>
      <w:r>
        <w:rPr>
          <w:b/>
          <w:color w:val="000000"/>
          <w:sz w:val="28"/>
          <w:szCs w:val="28"/>
        </w:rPr>
        <w:t xml:space="preserve">в постановление администрации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numPr>
          <w:ilvl w:val="0"/>
          <w:numId w:val="0"/>
        </w:numPr>
        <w:jc w:val="both"/>
        <w:spacing w:line="276" w:lineRule="auto"/>
        <w:rPr>
          <w:b/>
          <w:color w:val="000000"/>
          <w:sz w:val="28"/>
          <w:szCs w:val="28"/>
        </w:rPr>
        <w:outlineLvl w:val="0"/>
      </w:pPr>
      <w:r>
        <w:rPr>
          <w:b/>
          <w:color w:val="000000"/>
          <w:sz w:val="28"/>
          <w:szCs w:val="28"/>
        </w:rPr>
        <w:t xml:space="preserve">Губкинского городского округа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numPr>
          <w:ilvl w:val="0"/>
          <w:numId w:val="0"/>
        </w:numPr>
        <w:jc w:val="both"/>
        <w:spacing w:line="276" w:lineRule="auto"/>
        <w:rPr>
          <w:b/>
          <w:color w:val="000000"/>
          <w:sz w:val="28"/>
          <w:szCs w:val="28"/>
        </w:rPr>
        <w:outlineLvl w:val="0"/>
      </w:pPr>
      <w:r>
        <w:rPr>
          <w:b/>
          <w:color w:val="000000"/>
          <w:sz w:val="28"/>
          <w:szCs w:val="28"/>
        </w:rPr>
        <w:t xml:space="preserve">от 25 декабря 2024 года № 1677-па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jc w:val="both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55"/>
        <w:jc w:val="both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Бюджетным кодексом Российской Федерации, Уставом Губ</w:t>
      </w:r>
      <w:r>
        <w:rPr>
          <w:color w:val="000000"/>
          <w:sz w:val="28"/>
          <w:szCs w:val="28"/>
        </w:rPr>
        <w:t xml:space="preserve">кинского городского округа Белгородской области, решением Совета        депутатов Губкинского городского округа от 24 декабря 2025 года № 2-нпа     «Об утверждении Бюджета Губкинского городского округа Белгородской       области на 2026 г</w:t>
      </w:r>
      <w:r>
        <w:rPr>
          <w:color w:val="000000"/>
          <w:sz w:val="28"/>
          <w:szCs w:val="28"/>
        </w:rPr>
        <w:t xml:space="preserve">од и на плановый период 2027 и 2028 годов», по</w:t>
      </w:r>
      <w:r>
        <w:rPr>
          <w:color w:val="000000"/>
          <w:sz w:val="28"/>
          <w:szCs w:val="28"/>
        </w:rPr>
        <w:t xml:space="preserve">становлением администрации Губкинского городского округа от 31 октября 2024 года           № 1379-па «О системе управления муниципальными программами Губкинского городского округа Белгородской области» администрация Губкинского           городского округа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855"/>
        <w:jc w:val="both"/>
        <w:spacing w:line="276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ПОСТАНОВЛЯЕТ: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55"/>
        <w:ind w:firstLine="720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изменение в постановление администрации Губкинского         городского округа от 25 декабря 2024 года № 1677-па «Об у</w:t>
      </w:r>
      <w:r>
        <w:rPr>
          <w:color w:val="000000"/>
          <w:sz w:val="28"/>
          <w:szCs w:val="28"/>
        </w:rPr>
        <w:t xml:space="preserve">тверждении          муниципальной программы «Обеспечение безопасности жизнедеятельности   населения Губкинского городского округа Белгородской области» (в редакции постановлений администрации от 27.06.2025 № 702-па, от 22.12.2025                № 1573-па):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20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изложить муниципальную программу Губкинского городского округа Белгородской области </w:t>
      </w:r>
      <w:r>
        <w:rPr>
          <w:b/>
          <w:color w:val="000000"/>
          <w:sz w:val="28"/>
          <w:szCs w:val="28"/>
        </w:rPr>
        <w:t xml:space="preserve">«</w:t>
      </w:r>
      <w:r>
        <w:rPr>
          <w:color w:val="000000"/>
          <w:sz w:val="28"/>
          <w:szCs w:val="28"/>
        </w:rPr>
        <w:t xml:space="preserve">Обеспечение безопасности жизнедеятельности            населения Губкинского городского округа Белгородской области», утвержденную вышеуказанным постановлением, в редакции согласно приложению к     настоящему постановлению.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Опубликовать постановление в средствах массовой информации.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исполнением постановления возложить на заместителя главы администрации, секретаря Совета безопасности Рощупкина А.П.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jc w:val="both"/>
        <w:spacing w:line="276" w:lineRule="auto"/>
        <w:widowControl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jc w:val="both"/>
        <w:spacing w:line="276" w:lineRule="auto"/>
        <w:widowControl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Временно исполняющий 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jc w:val="both"/>
        <w:spacing w:line="276" w:lineRule="auto"/>
        <w:widowControl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полномочия главы администрации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jc w:val="both"/>
        <w:spacing w:line="276" w:lineRule="auto"/>
        <w:widowControl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Губкинского городского округа                                                        В.Г. Голиков</w:t>
      </w:r>
      <w:r>
        <w:br w:type="page" w:clear="all"/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spacing w:line="276" w:lineRule="auto"/>
        <w:widowControl/>
        <w:rPr>
          <w:b/>
          <w:color w:val="000000"/>
          <w:sz w:val="2"/>
          <w:szCs w:val="2"/>
        </w:rPr>
      </w:pPr>
      <w:r>
        <w:rPr>
          <w:b/>
          <w:color w:val="000000"/>
          <w:sz w:val="2"/>
          <w:szCs w:val="2"/>
        </w:rPr>
      </w:r>
      <w:r>
        <w:rPr>
          <w:b/>
          <w:color w:val="000000"/>
          <w:sz w:val="2"/>
          <w:szCs w:val="2"/>
        </w:rPr>
      </w:r>
      <w:r>
        <w:rPr>
          <w:b/>
          <w:color w:val="000000"/>
          <w:sz w:val="2"/>
          <w:szCs w:val="2"/>
        </w:rPr>
      </w:r>
    </w:p>
    <w:tbl>
      <w:tblPr>
        <w:tblW w:w="9641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4387"/>
        <w:gridCol w:w="5253"/>
      </w:tblGrid>
      <w:tr>
        <w:tblPrEx/>
        <w:trPr/>
        <w:tc>
          <w:tcPr>
            <w:tcW w:w="4387" w:type="dxa"/>
            <w:textDirection w:val="lrTb"/>
            <w:noWrap w:val="false"/>
          </w:tcPr>
          <w:p>
            <w:pPr>
              <w:pStyle w:val="855"/>
              <w:widowControl/>
              <w:rPr>
                <w:rFonts w:ascii="Calibri" w:hAnsi="Calibri"/>
                <w:b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0000"/>
                <w:sz w:val="26"/>
                <w:szCs w:val="26"/>
              </w:rPr>
            </w:r>
            <w:r>
              <w:rPr>
                <w:rFonts w:ascii="Calibri" w:hAnsi="Calibri"/>
                <w:b/>
                <w:color w:val="000000"/>
                <w:sz w:val="26"/>
                <w:szCs w:val="26"/>
              </w:rPr>
            </w:r>
            <w:r>
              <w:rPr>
                <w:rFonts w:ascii="Calibri" w:hAnsi="Calibri"/>
                <w:b/>
                <w:color w:val="000000"/>
                <w:sz w:val="26"/>
                <w:szCs w:val="26"/>
              </w:rPr>
            </w:r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Приложение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  <w:p>
            <w:pPr>
              <w:pStyle w:val="855"/>
              <w:jc w:val="center"/>
              <w:widowControl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к постановлению администрации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  <w:p>
            <w:pPr>
              <w:pStyle w:val="855"/>
              <w:jc w:val="center"/>
              <w:widowControl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Губкинского городского округа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  <w:p>
            <w:pPr>
              <w:pStyle w:val="855"/>
              <w:widowControl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         </w:t>
            </w: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от «____» __________2026 г. № ______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</w:tr>
    </w:tbl>
    <w:p>
      <w:pPr>
        <w:pStyle w:val="855"/>
        <w:widowControl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widowControl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Муниципальная программа 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jc w:val="center"/>
        <w:rPr>
          <w:b/>
          <w:color w:val="000000"/>
          <w:sz w:val="26"/>
          <w:szCs w:val="26"/>
          <w:vertAlign w:val="subscript"/>
        </w:rPr>
      </w:pPr>
      <w:r>
        <w:rPr>
          <w:b/>
          <w:color w:val="000000"/>
          <w:sz w:val="26"/>
          <w:szCs w:val="26"/>
        </w:rPr>
        <w:t xml:space="preserve">Губкинского городского округа Белгородской области</w:t>
      </w:r>
      <w:r>
        <w:rPr>
          <w:b/>
          <w:color w:val="000000"/>
          <w:sz w:val="26"/>
          <w:szCs w:val="26"/>
          <w:vertAlign w:val="subscript"/>
        </w:rPr>
      </w:r>
      <w:r>
        <w:rPr>
          <w:b/>
          <w:color w:val="000000"/>
          <w:sz w:val="26"/>
          <w:szCs w:val="26"/>
          <w:vertAlign w:val="subscript"/>
        </w:rPr>
      </w:r>
    </w:p>
    <w:p>
      <w:pPr>
        <w:pStyle w:val="855"/>
        <w:jc w:val="center"/>
        <w:rPr>
          <w:b/>
          <w:color w:val="000000"/>
          <w:sz w:val="26"/>
          <w:szCs w:val="26"/>
          <w:vertAlign w:val="subscript"/>
        </w:rPr>
      </w:pPr>
      <w:r>
        <w:rPr>
          <w:b/>
          <w:color w:val="000000"/>
          <w:sz w:val="26"/>
          <w:szCs w:val="26"/>
          <w:vertAlign w:val="subscript"/>
        </w:rPr>
      </w:r>
      <w:r>
        <w:rPr>
          <w:b/>
          <w:color w:val="000000"/>
          <w:sz w:val="26"/>
          <w:szCs w:val="26"/>
          <w:vertAlign w:val="subscript"/>
        </w:rPr>
      </w:r>
      <w:r>
        <w:rPr>
          <w:b/>
          <w:color w:val="000000"/>
          <w:sz w:val="26"/>
          <w:szCs w:val="26"/>
          <w:vertAlign w:val="subscript"/>
        </w:rPr>
      </w:r>
    </w:p>
    <w:p>
      <w:pPr>
        <w:pStyle w:val="855"/>
        <w:jc w:val="center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«</w:t>
      </w:r>
      <w:r>
        <w:rPr>
          <w:b/>
          <w:bCs/>
          <w:color w:val="000000"/>
          <w:sz w:val="26"/>
          <w:szCs w:val="26"/>
        </w:rPr>
        <w:t xml:space="preserve">Обеспечение безопасности жизнедеятельности населения </w:t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pStyle w:val="855"/>
        <w:jc w:val="center"/>
        <w:rPr>
          <w:b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Губкинского городского округа Белгородской области</w:t>
      </w:r>
      <w:r>
        <w:rPr>
          <w:b/>
          <w:color w:val="000000"/>
          <w:sz w:val="26"/>
          <w:szCs w:val="26"/>
        </w:rPr>
        <w:t xml:space="preserve">»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numPr>
          <w:ilvl w:val="0"/>
          <w:numId w:val="0"/>
        </w:numPr>
        <w:rPr>
          <w:b/>
          <w:bCs/>
          <w:color w:val="000000"/>
          <w:sz w:val="26"/>
          <w:szCs w:val="26"/>
        </w:rPr>
        <w:outlineLvl w:val="0"/>
      </w:pP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pStyle w:val="855"/>
        <w:numPr>
          <w:ilvl w:val="0"/>
          <w:numId w:val="0"/>
        </w:numPr>
        <w:jc w:val="center"/>
        <w:rPr>
          <w:b/>
          <w:bCs/>
          <w:color w:val="000000"/>
          <w:sz w:val="26"/>
          <w:szCs w:val="26"/>
        </w:rPr>
        <w:outlineLvl w:val="0"/>
      </w:pP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6"/>
          <w:szCs w:val="26"/>
        </w:rPr>
        <w:outlineLvl w:val="1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I. Стратегические приоритеты в сфере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муниципальной программы Губкинского городского округа Белгородской        области «Обеспечение безопасности жизнедеятельности населения 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59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6"/>
          <w:szCs w:val="26"/>
        </w:rPr>
        <w:outlineLvl w:val="2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 Оценка текущего состояния сферы общественной безопасности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населения в Губкинском городском округе Белгородской области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855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Показатель удовлетворенности населения Губкинского городского округа    Белгородской области безопасностью жизни, в результате оценки населением          эффективности деятельности органов местного самоуправления за 2023 год, возрос до 92,8%.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 итогам 2023 года на территории Губкинског</w:t>
      </w:r>
      <w:r>
        <w:rPr>
          <w:color w:val="000000"/>
          <w:sz w:val="26"/>
          <w:szCs w:val="26"/>
        </w:rPr>
        <w:t xml:space="preserve">о городского округа               Белгородской области, удалось сохранить контроль за оперативной обстановкой, не допустить серьезных нарушений правопорядка и общественной безопасности. По   ряду направлений деятельности наблюдается положительная динамика.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09"/>
        <w:jc w:val="both"/>
        <w:tabs>
          <w:tab w:val="left" w:pos="0" w:leader="none"/>
          <w:tab w:val="clear" w:pos="720" w:leader="none"/>
        </w:tabs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Анализ результатов оперативно-служебной деятельности за 12 месяцев             2023 года состояния пре</w:t>
      </w:r>
      <w:r>
        <w:rPr>
          <w:bCs/>
          <w:color w:val="000000"/>
          <w:sz w:val="26"/>
          <w:szCs w:val="26"/>
        </w:rPr>
        <w:t xml:space="preserve">ст</w:t>
      </w:r>
      <w:r>
        <w:rPr>
          <w:bCs/>
          <w:color w:val="000000"/>
          <w:sz w:val="26"/>
          <w:szCs w:val="26"/>
        </w:rPr>
        <w:t xml:space="preserve">упности и результатов борьбы с ней, охране общественного порядка и общественной безопасности на территории Губкинского городского округа Белгородской области, свидетельствует о том, что принимаемыми мерами удалось   сохранить под контролем оперативную обст</w:t>
      </w:r>
      <w:r>
        <w:rPr>
          <w:bCs/>
          <w:color w:val="000000"/>
          <w:sz w:val="26"/>
          <w:szCs w:val="26"/>
        </w:rPr>
        <w:t xml:space="preserve">анов</w:t>
      </w:r>
      <w:r>
        <w:rPr>
          <w:bCs/>
          <w:color w:val="000000"/>
          <w:sz w:val="26"/>
          <w:szCs w:val="26"/>
        </w:rPr>
        <w:t xml:space="preserve">ку на территории Губкинского           городского округа Белгородской области, о чем свидетельствует отсутствие             резонансных преступлений, совершения массовых беспорядков, не допущения        террористических актов и экстремистской деятельности.</w:t>
      </w:r>
      <w:r>
        <w:rPr>
          <w:bCs/>
          <w:color w:val="000000"/>
          <w:sz w:val="26"/>
          <w:szCs w:val="26"/>
        </w:rPr>
      </w:r>
      <w:r>
        <w:rPr>
          <w:bCs/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В результате проводимых ОМВД России «Губкинский» профилактических            целевых и адресных мероприятий удалось: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- при общем количестве 857 совершенных преступлений, увеличить                      раскрываемость до 65% (+5%);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- при 207 совершенных тяжких преступлений, увеличить их раскрываемость до 48% (+5%);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- при 45 фактах особо тяжких преступлений против личности увеличить рост их раскрываемости до 87% (+30%);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- снизить количество угроз убийств или причинением тяжкого вреда здоровью с 22 до 17;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- не допустить фактов бандитизма, истязаний и хулиганств, массовых беспорядков, вандализма;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- при 295 преступлениях, совершенных с использованием информационно-    телекоммуникационных технологий, увеличить количество лиц, изобличенных      ОМВД и привлеченных к уголовной ответственности за совершенные данные         преступления с 44 до 64.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течение 2023 года сотрудниками ОМВД России «Губкинский» во               взаимодействии с</w:t>
      </w:r>
      <w:r>
        <w:rPr>
          <w:color w:val="000000"/>
          <w:sz w:val="26"/>
          <w:szCs w:val="26"/>
        </w:rPr>
        <w:t xml:space="preserve"> сотрудниками Войск Национальной Гвардии, членами ДНД и     территориальной обороны принимались меры по обеспечению охраны общественного порядка на улицах. Количество преступлений, совершенных в общественных местах, снижено на 22 % и составило 236 фактов.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Выявлено 8 фактов противоправной деятельности, связанной с незаконным оборотом оружия.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Повышению эффективности деятельности по профилактике и раскрытию    преступлений, совершаемых на улицах и в общественных местах, во многом           способствует развитие правоохранительного сегмента аппаратно-программного    комплекса «Безопасный город».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Н</w:t>
      </w:r>
      <w:r>
        <w:rPr>
          <w:color w:val="000000"/>
          <w:sz w:val="26"/>
          <w:szCs w:val="26"/>
        </w:rPr>
        <w:t xml:space="preserve">а охрану общественного порядка при проведении массовых мероприятий в 2023 году задействовано, помимо сотрудников правоохранительных органов,          392 члена общественных объединений правоохранительной направленности, из них 10 представителей казачества.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По-прежнему основное количество преступлений приходится на кражи чужого имущества, которые занимают 33% в структуре преступности. При их количестве  279 фактов, с 50% до 60,4% вырос показатель их раскрываемости.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Количество выявленных преступлений в сфере незаконного оборота наркотических средств и психотропных веществ по итогам 12 месяцев 2023 года составило      78 (2022 </w:t>
      </w:r>
      <w:r>
        <w:rPr>
          <w:color w:val="000000"/>
          <w:sz w:val="26"/>
          <w:szCs w:val="26"/>
        </w:rPr>
        <w:t xml:space="preserve">год – 116, 2021 год – 92). Из выявленных преступлений 32 (41,0%) факта   хранения наркотиков, 42 (53,9%) факта сбыта наркотических средств, 3 (3,8%) факта незаконного культивирования наркотикосодержащих растений, 1 (1,3%) факт          содержания притонов.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Количество выявленных тяжких и особо тяжких преступлений в сфере           незаконного оборота наркотиков 56 (2022 год – 94). Окончено производством          113 преступлений против 56 в 2022</w:t>
      </w:r>
      <w:r>
        <w:rPr>
          <w:color w:val="000000"/>
          <w:sz w:val="26"/>
          <w:szCs w:val="26"/>
        </w:rPr>
        <w:t xml:space="preserve"> году. Установлено 46 лиц, причастных к совершению преступлений в сфере незаконного оборота наркотиков (2022 год – 46). В том числе установлено 28 лиц по выявленным тяжким и особо тяжким преступлениям в сфере незаконного оборота наркотиков (2022 год – 24).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Основным способом реализации наркотиков продолжает оставаться их          распространение бесконтактным способом через интернет-магазины с использованием интернет-рекламы, электронных платежей.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За 12 месяцев 2023 года выявлено 169 административных правонарушений в сфере незаконного оборота наркотиков, в том числе ст. 6.9 Ко</w:t>
      </w:r>
      <w:r>
        <w:rPr>
          <w:color w:val="000000"/>
          <w:sz w:val="26"/>
          <w:szCs w:val="26"/>
        </w:rPr>
        <w:t xml:space="preserve">АП РФ – 53, ст. 20.20 ч.2, ч.3 КоАП РФ – 109, ст. 6.8 КоАП РФ – 7. В 2023 году число больных с впервые в жизни установленным диагнозом «наркомания» на 100 тысяч населения составило 4,4 (2022 год – 4,3). Вместе с тем количество случаев смерти в результате п</w:t>
      </w:r>
      <w:r>
        <w:rPr>
          <w:color w:val="000000"/>
          <w:sz w:val="26"/>
          <w:szCs w:val="26"/>
        </w:rPr>
        <w:t xml:space="preserve">отребления наркотических средств на 100 тысяч населения снизилось с 3,2 до 2,9 (-0,3%), а общая заболеваемость наркоманией и обращаемость лиц, потребляющих наркотики с     вредными последствиями (случаев на 100 тысяч населения), снизилась с 339,8 до 322,1.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Принятие необходимых мер общей и инд</w:t>
      </w:r>
      <w:r>
        <w:rPr>
          <w:color w:val="000000"/>
          <w:sz w:val="26"/>
          <w:szCs w:val="26"/>
        </w:rPr>
        <w:t xml:space="preserve">ивидуальной профилактики              безнадзорности и правонарушений несовершеннолетних позволило не допустить всплеска подростковой преступности в области в 2023 году. В 2023 году принимали участие в совершении преступлений 10 подростков (2022 год - 12).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отчетном периоде всего ОМВД России «Губкинский» выявлено 338         (2022 год - 338) административных правонарушений по линии несовершеннолетних.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2023 году на профилактический учет в отделение по делам                            несове</w:t>
      </w:r>
      <w:r>
        <w:rPr>
          <w:color w:val="000000"/>
          <w:sz w:val="26"/>
          <w:szCs w:val="26"/>
        </w:rPr>
        <w:t xml:space="preserve">ршеннолетним ОУУП и ПДН ОМВД России «Губкинский» поставлено           53 несовершеннолетних (2022 год - 71). Поставлено на учет 44 неблагополучных          родителя (2022 год - 44). Выявлено и поставлено на учет 4 группы подростков         негативной напра</w:t>
      </w:r>
      <w:r>
        <w:rPr>
          <w:color w:val="000000"/>
          <w:sz w:val="26"/>
          <w:szCs w:val="26"/>
        </w:rPr>
        <w:t xml:space="preserve">вленности (2022 год - 5). Проведено 195 профилактических            мероприятий. Систематически проводится работа по месту жительства, учебы,        работы с несовершеннолетними, состоящими на учете, с целью недопущения с их стороны повторных правонарушени</w:t>
      </w:r>
      <w:r>
        <w:rPr>
          <w:color w:val="000000"/>
          <w:sz w:val="26"/>
          <w:szCs w:val="26"/>
        </w:rPr>
        <w:t xml:space="preserve">й и преступлений. Сотрудниками отделения по делам несовершеннолетних со всеми подростками, неблагополучными родителями, состоящими на учете в ОМВД России «Губкинский», свободное время которых не   занято, проводятся беседы о необходимости трудоустройства.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Особое внимание уделя</w:t>
      </w:r>
      <w:r>
        <w:rPr>
          <w:color w:val="000000"/>
          <w:sz w:val="26"/>
          <w:szCs w:val="26"/>
        </w:rPr>
        <w:t xml:space="preserve">ется безопасности жителей нашей территории в        условиях проведения специальной военной операции на территории соседнего        государства, повышению качества учетно-регистрационной и статистической работы соблюдению служебной дисциплины и законности.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Распространение памяток, и размещение наглядной информации осуществляется во всех учреждениях и организациях округа, работающих с населением.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Тяжесть последствий от чрезвычайных бедствий напрямую зависит от целого ряда превентивных мер, направленных на обеспечение условий для спасения людей и материальных ценностей при возникновении разного рода происшествий.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условиях сохранения возникновения угроз техногенного и природного        характера на территории городского округа одной из важнейших задач является   обеспечение безопасности и защиты населения.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2012 году на территории Губкинского городского округа на базе МКУ «Управление по делам ГО и ЧС Губкинского городского округа» была создана       </w:t>
      </w:r>
      <w:r>
        <w:rPr>
          <w:color w:val="000000"/>
          <w:sz w:val="26"/>
          <w:szCs w:val="26"/>
        </w:rPr>
        <w:t xml:space="preserve">Единая дежурно-диспетчерская служба (ЕДДС) и введена в постоянную                  эксплуатацию система вызова экстренных оперативных служб по единому номеру 112, которая обеспечивает оперативное реагирование экстренных оперативных служб на вызовы граждан.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2023 году обстановка с пожарами в Губкинском городском округе             Белгородской области по сравнению с аналогичным периодом предыдущего года    характеризовалась следующими основными показателями: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- зарегистрировано техногенных и ландшафтных (природных) пожаров - 114 (2022 год - 150, 2021 год - 158);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- при пожарах погибло 2 человека (2022 год – 7, 2021 год - 5);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- экономический ущерб от пожаров причинен в размере 48337,8 тысяч рублей (2022 год – 4 121,0 тысяч рублей, 2021 год – 6 225,0 тысяч рублей).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 Описание приоритетов и целей муниципальной политики в сфере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реализации муниципальной программы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855"/>
        <w:ind w:firstLine="539"/>
        <w:jc w:val="both"/>
        <w:widowControl/>
        <w:rPr>
          <w:rFonts w:eastAsia="SimSu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Одним из стратегических приоритетов развития Губкинского городского округа Белгородской области является третье стратегическое направление «Обеспечение комфортной и безопасной среды обитания населения Губкинского городского      округа»</w:t>
      </w:r>
      <w:r>
        <w:rPr>
          <w:rFonts w:eastAsia="SimSun"/>
          <w:color w:val="000000"/>
          <w:sz w:val="26"/>
          <w:szCs w:val="26"/>
          <w:lang w:eastAsia="zh-CN"/>
        </w:rPr>
        <w:t xml:space="preserve">.</w:t>
      </w:r>
      <w:r>
        <w:rPr>
          <w:rFonts w:eastAsia="SimSun"/>
          <w:color w:val="000000"/>
          <w:sz w:val="26"/>
          <w:szCs w:val="26"/>
        </w:rPr>
      </w:r>
      <w:r>
        <w:rPr>
          <w:rFonts w:eastAsia="SimSun"/>
          <w:color w:val="000000"/>
          <w:sz w:val="26"/>
          <w:szCs w:val="26"/>
        </w:rPr>
      </w:r>
    </w:p>
    <w:p>
      <w:pPr>
        <w:pStyle w:val="855"/>
        <w:ind w:firstLine="539"/>
        <w:jc w:val="both"/>
        <w:widowControl/>
        <w:rPr>
          <w:rFonts w:eastAsia="SimSun"/>
          <w:color w:val="000000"/>
          <w:sz w:val="26"/>
          <w:szCs w:val="26"/>
          <w:highlight w:val="yellow"/>
        </w:rPr>
      </w:pPr>
      <w:r>
        <w:rPr>
          <w:rFonts w:eastAsia="SimSun"/>
          <w:color w:val="000000"/>
          <w:sz w:val="26"/>
          <w:szCs w:val="26"/>
          <w:lang w:eastAsia="zh-CN"/>
        </w:rPr>
        <w:t xml:space="preserve">В целях достижения стратегических целей и задач социального развития        Губкинского городского округа Белгородской области определены цели, разработана структура и система показателей муниципальной программы.</w:t>
      </w:r>
      <w:r>
        <w:rPr>
          <w:rFonts w:eastAsia="SimSun"/>
          <w:color w:val="000000"/>
          <w:sz w:val="26"/>
          <w:szCs w:val="26"/>
          <w:highlight w:val="yellow"/>
        </w:rPr>
      </w:r>
      <w:r>
        <w:rPr>
          <w:rFonts w:eastAsia="SimSun"/>
          <w:color w:val="000000"/>
          <w:sz w:val="26"/>
          <w:szCs w:val="26"/>
          <w:highlight w:val="yellow"/>
        </w:rPr>
      </w:r>
    </w:p>
    <w:p>
      <w:pPr>
        <w:pStyle w:val="855"/>
        <w:ind w:firstLine="539"/>
        <w:jc w:val="both"/>
        <w:widowControl/>
        <w:rPr>
          <w:rFonts w:eastAsia="SimSun"/>
          <w:color w:val="000000"/>
          <w:sz w:val="26"/>
          <w:szCs w:val="26"/>
        </w:rPr>
      </w:pPr>
      <w:r>
        <w:rPr>
          <w:rFonts w:eastAsia="SimSun"/>
          <w:color w:val="000000"/>
          <w:sz w:val="26"/>
          <w:szCs w:val="26"/>
          <w:lang w:eastAsia="zh-CN"/>
        </w:rPr>
        <w:t xml:space="preserve">Целью муниципальной программы является «Повышение уровня безопасности жизнедеятельности населения и территории Губкинского городского округа            Белгородской области».</w:t>
      </w:r>
      <w:r>
        <w:rPr>
          <w:rFonts w:eastAsia="SimSun"/>
          <w:color w:val="000000"/>
          <w:sz w:val="26"/>
          <w:szCs w:val="26"/>
        </w:rPr>
      </w:r>
      <w:r>
        <w:rPr>
          <w:rFonts w:eastAsia="SimSun"/>
          <w:color w:val="000000"/>
          <w:sz w:val="26"/>
          <w:szCs w:val="26"/>
        </w:rPr>
      </w:r>
    </w:p>
    <w:p>
      <w:pPr>
        <w:pStyle w:val="855"/>
        <w:ind w:firstLine="540"/>
        <w:jc w:val="both"/>
        <w:widowControl/>
        <w:rPr>
          <w:rFonts w:eastAsia="SimSun"/>
          <w:color w:val="000000"/>
          <w:sz w:val="26"/>
          <w:szCs w:val="26"/>
        </w:rPr>
      </w:pPr>
      <w:r>
        <w:rPr>
          <w:rFonts w:eastAsia="SimSun"/>
          <w:color w:val="000000"/>
          <w:sz w:val="26"/>
          <w:szCs w:val="26"/>
          <w:lang w:eastAsia="zh-CN"/>
        </w:rPr>
        <w:t xml:space="preserve">Достижение поставленной цели требует формирования комплексного подхода в муниципальном управлении, реализации скоординированных по ресурсам, срокам, исполнителям и результатам мероприятий по следующим направлениям (подпрограммам):</w:t>
      </w:r>
      <w:r>
        <w:rPr>
          <w:rFonts w:eastAsia="SimSun"/>
          <w:color w:val="000000"/>
          <w:sz w:val="26"/>
          <w:szCs w:val="26"/>
        </w:rPr>
      </w:r>
      <w:r>
        <w:rPr>
          <w:rFonts w:eastAsia="SimSu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Направление (подпрограмма) 1 «Профилактика правонарушений и преступлений».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855"/>
        <w:ind w:firstLine="720"/>
        <w:jc w:val="both"/>
        <w:widowControl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Направление (подпрограмма) 2 «Профилактика наркомании».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widowControl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Направление (подпрограмма) 3 «Профилактика безнадзорности и правонарушений несовершеннолетних».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widowControl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Направление (подпрограмма) 4 «Снижение рисков, спасение и защита населения».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Направление (подпрограмма) 5 «Профилактика терроризма и экстремизма».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Реализация программных мероприятий позволит улучшить криминогенную     обстановку в округе, нейтрализовать рост преступности и проявление других негативных тенденций по отдельным направлениям для повышения реального уровня        безопасности граждан.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6"/>
          <w:szCs w:val="26"/>
        </w:rPr>
        <w:outlineLvl w:val="2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3. Сведения о взаимосвязи с национальными целями, со стратегическими      приоритетами, целями и показателями государственных программ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Белгородской области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Реализация муниципальной программы будет направлена на достижение          национальной цели развития Российской Федерации на период до 2030 года        «Комфортная и безопасная среда для жизни», определенной </w:t>
      </w:r>
      <w:hyperlink r:id="rId19" w:tooltip="https://login.consultant.ru/link/?req=doc&amp;base=LAW&amp;n=357927" w:history="1">
        <w:r>
          <w:rPr>
            <w:rFonts w:ascii="Times New Roman" w:hAnsi="Times New Roman"/>
            <w:color w:val="000000"/>
            <w:sz w:val="26"/>
            <w:szCs w:val="26"/>
          </w:rPr>
          <w:t xml:space="preserve">Указом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 Президента    Российской Федерации от 07 мая 2024 года № 309 «</w:t>
      </w:r>
      <w:r>
        <w:rPr>
          <w:rStyle w:val="928"/>
          <w:rFonts w:ascii="Times New Roman" w:hAnsi="Times New Roman"/>
          <w:color w:val="000000"/>
          <w:sz w:val="26"/>
          <w:szCs w:val="26"/>
        </w:rPr>
        <w:t xml:space="preserve">О национальных целях развития Российской Федерации на период до 2030 года и на перспективу до 2036 года</w:t>
      </w:r>
      <w:r>
        <w:rPr>
          <w:rFonts w:ascii="Times New Roman" w:hAnsi="Times New Roman"/>
          <w:color w:val="000000"/>
          <w:sz w:val="26"/>
          <w:szCs w:val="26"/>
        </w:rPr>
        <w:t xml:space="preserve">».       Показатель «Улучшение качества среды для жизни в опорных населенных пунктах на 30 процентов к 2030 году и на 60 процентов к 2036 году».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Кроме того, при формировании целей и показателей муниципальной программы учитывались положения государственной программы Белгородской области      «Обеспечение безопасности жизнедеятельности населения и территорий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Белгородской области» и ее показатели: «Уровень защищенности жителей области от преступных посягательств на жизнь, здоровье и собственность», «Уровень преступности», «Количество преступлений, совершенных несовершеннолетними или при их участии».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6"/>
          <w:szCs w:val="26"/>
        </w:rPr>
        <w:outlineLvl w:val="2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4. Задачи муниципального управления, способы их эффективного решения в сфере реализации муниципальной программы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Мероприятия муниципальной программы направлены на решение основных        задач, установленных в структурных элементах, сгруппированных по направлениям (подпрограммам):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 По направлению (подпрограмме) «Профилактика правонарушений и           преступлений» определена следующая ключевая задача: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 активизацию     борьбы с алкоголизмом, преступностью, ресоциализацию лиц, освободившихся из мест лишения свободы.</w:t>
      </w: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 По направлению (подпрограмме) «Профилактика наркомании» определены ключевые задачи: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создание и реализация комплекса мер по популяризации в обществе здорового образа жизни и формирование негативного отношения к немедицинскому                потреблению наркотиков;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- обеспечение раннего выявления лиц, допускающих немедицинское                 потребление наркотических средств, психотропных веществ и их аналогов,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способами эффективного решения которой являются тестирования учащихся 8–11 классов образовательных организаций округа на предмет раннего выявления       немедицинского потребления наркотических средств и психотропных веществ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.</w:t>
      </w: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По направлению (подпрограмме) «Профилактика безнадзорности и правонарушений несовершеннолетних» определены ключевые задачи: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- создание услови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й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для эффективной реабилитации и всестороннего развития   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преступности;</w:t>
      </w: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pStyle w:val="959"/>
        <w:ind w:firstLine="53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- 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безнадзорности;</w:t>
      </w: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pStyle w:val="959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реализация методического сопровождения мероприятий по профилактике    преступлений и правонарушений несовершеннолетних, их информационной           безопасности.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4. По направлению (подпрограмме) «Снижение рисков, спасение и защита        населения» определена ключевая задача: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- организация и осуществление мероприятий по</w:t>
      </w:r>
      <w:r>
        <w:rPr>
          <w:rFonts w:ascii="Times New Roman" w:hAnsi="Times New Roman"/>
          <w:color w:val="000000"/>
          <w:sz w:val="26"/>
          <w:szCs w:val="26"/>
        </w:rPr>
        <w:t xml:space="preserve"> гражданской обороне, защите населения и территории городского округа от чрезвычайных ситуаций природного и техногенного характера, способами эффективного решения которой являются;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развитие аппаратно-программного комплекса «Безопасный город», обеспечение вызова экстренных оперативных служб по единому номеру «112», обеспечение        постоянной готовности сегментов аппаратно-программного комплекса «Безопасный город»;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информирование населения округа о соблюдении гражданами мер безопасности по предотвращению чрезвычайных ситуаций.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5. По направлению (подпрограмме) «Профилактика терроризма и экстремизма» определена ключевая задача: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проведение пропагандистской и информационной работы,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</w:t>
      </w:r>
      <w:r>
        <w:rPr>
          <w:rFonts w:ascii="Times New Roman" w:hAnsi="Times New Roman"/>
          <w:color w:val="000000"/>
          <w:sz w:val="26"/>
          <w:szCs w:val="26"/>
        </w:rPr>
        <w:t xml:space="preserve">ие бд</w:t>
      </w:r>
      <w:r>
        <w:rPr>
          <w:rFonts w:ascii="Times New Roman" w:hAnsi="Times New Roman"/>
          <w:color w:val="000000"/>
          <w:sz w:val="26"/>
          <w:szCs w:val="26"/>
        </w:rPr>
        <w:t xml:space="preserve">ительности,  обеспечение антитеррористической защищенности безопасности муниципальных учреждений и мест с массовым пребыванием граждан, способами эффективного     решения которой является создание в обществе нетерпимости идеологии терроризма и экстремизма.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spacing w:before="0" w:after="0"/>
        <w:rPr>
          <w:rFonts w:ascii="Times New Roman" w:hAnsi="Times New Roman"/>
          <w:color w:val="000000"/>
          <w:sz w:val="26"/>
          <w:szCs w:val="26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677" w:right="567" w:bottom="1134" w:left="1701" w:header="340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855"/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Паспорт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jc w:val="center"/>
        <w:rPr>
          <w:b/>
          <w:color w:val="000000"/>
        </w:rPr>
      </w:pPr>
      <w:r>
        <w:rPr>
          <w:b/>
          <w:color w:val="000000"/>
        </w:rPr>
        <w:t xml:space="preserve">муниципальной программы Губкинского городского округа Белгородской области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jc w:val="center"/>
        <w:rPr>
          <w:b/>
          <w:color w:val="000000"/>
        </w:rPr>
      </w:pPr>
      <w:r>
        <w:rPr>
          <w:b/>
          <w:color w:val="000000"/>
        </w:rPr>
        <w:t xml:space="preserve">«</w:t>
      </w:r>
      <w:r>
        <w:rPr>
          <w:b/>
          <w:bCs/>
          <w:color w:val="000000"/>
        </w:rPr>
        <w:t xml:space="preserve">Обеспечение безопасности жизнедеятельности населения Губкинского городского округа Белгородской области</w:t>
      </w:r>
      <w:r>
        <w:rPr>
          <w:b/>
          <w:color w:val="000000"/>
        </w:rPr>
        <w:t xml:space="preserve">»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(далее - муниципальная программа)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9"/>
        <w:jc w:val="center"/>
        <w:spacing w:before="0" w:after="0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1. Основные положения</w:t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5408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6001"/>
        <w:gridCol w:w="6991"/>
        <w:gridCol w:w="2416"/>
      </w:tblGrid>
      <w:tr>
        <w:tblPrEx/>
        <w:trPr>
          <w:cantSplit/>
          <w:trHeight w:val="9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Куратор муниципальной программы (комплексной программы)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iCs/>
                <w:color w:val="000000"/>
              </w:rPr>
              <w:outlineLvl w:val="1"/>
            </w:pPr>
            <w:r>
              <w:rPr>
                <w:iCs/>
                <w:color w:val="000000"/>
              </w:rPr>
              <w:t xml:space="preserve">Заместитель главы администрации, секретарь Совета безопасности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</w:tr>
      <w:tr>
        <w:tblPrEx/>
        <w:trPr>
          <w:cantSplit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Ответственный исполнитель муниципальной программы(комплексной программы)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957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(управление безопасности), начальник управления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  <w:p>
            <w:pPr>
              <w:pStyle w:val="957"/>
              <w:jc w:val="center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Период реализации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855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2025-2030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</w:tr>
      <w:tr>
        <w:tblPrEx/>
        <w:trPr>
          <w:trHeight w:val="9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Цель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 xml:space="preserve">Повышение уровня безопасности жизнедеятельности населения и территории Губкинского городского округа Белгородской области (далее – Губкинского городского округа)</w:t>
            </w:r>
            <w:r>
              <w:rPr>
                <w:bCs/>
                <w:iCs/>
                <w:color w:val="000000"/>
              </w:rPr>
            </w:r>
            <w:r>
              <w:rPr>
                <w:bCs/>
                <w:iCs/>
                <w:color w:val="00000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Направления (подпрограммы)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Направление (подпрограмма) 1 «Профилактика правонарушений и преступлений»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Направление (подпрограмма) 2 «Профилактика наркомании»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Направление (подпрограмма) 3 «Профилактика безнадзорности и правонарушений несовершеннолетних»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Направление (подпрограмма) 4 «Снижение рисков, спасение и защита населения»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Направление (подпрограмма) 5 «Профилактика терроризма и экстремизма»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cantSplit/>
          <w:trHeight w:val="47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Объемы финансового обеспечения за весь период реализации, в том числе по источникам финансирования: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Всего по муниципальной программе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341 271,7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тыс. рублей, в том числе: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rStyle w:val="921"/>
                <w:color w:val="000000"/>
                <w:sz w:val="20"/>
              </w:rPr>
              <w:t xml:space="preserve">Источник финансового обеспечения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pStyle w:val="959"/>
              <w:ind w:firstLine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финансового обеспечения,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тыс. рублей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6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Объемы финансового обеспечения за весь период реализации, в том числе по источникам финансирования: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1" w:type="dxa"/>
            <w:textDirection w:val="lrTb"/>
            <w:noWrap w:val="false"/>
          </w:tcPr>
          <w:p>
            <w:pPr>
              <w:pStyle w:val="855"/>
              <w:ind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265 162,1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4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1" w:type="dxa"/>
            <w:textDirection w:val="lrTb"/>
            <w:noWrap w:val="false"/>
          </w:tcPr>
          <w:p>
            <w:pPr>
              <w:pStyle w:val="855"/>
              <w:ind w:firstLine="142"/>
              <w:jc w:val="center"/>
              <w:rPr>
                <w:rStyle w:val="921"/>
                <w:color w:val="000000"/>
                <w:sz w:val="20"/>
              </w:rPr>
            </w:pPr>
            <w:r>
              <w:rPr>
                <w:rStyle w:val="921"/>
                <w:color w:val="000000"/>
                <w:sz w:val="20"/>
              </w:rPr>
              <w:t xml:space="preserve">областной бюджет</w:t>
            </w:r>
            <w:r>
              <w:rPr>
                <w:rStyle w:val="921"/>
                <w:color w:val="000000"/>
                <w:sz w:val="20"/>
              </w:rPr>
            </w:r>
            <w:r>
              <w:rPr>
                <w:rStyle w:val="921"/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pStyle w:val="855"/>
              <w:jc w:val="center"/>
              <w:tabs>
                <w:tab w:val="clear" w:pos="720" w:leader="none"/>
                <w:tab w:val="left" w:pos="5874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65 073,6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2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1" w:type="dxa"/>
            <w:textDirection w:val="lrTb"/>
            <w:noWrap w:val="false"/>
          </w:tcPr>
          <w:p>
            <w:pPr>
              <w:pStyle w:val="855"/>
              <w:ind w:firstLine="142"/>
              <w:jc w:val="center"/>
              <w:rPr>
                <w:rStyle w:val="921"/>
                <w:color w:val="000000"/>
                <w:sz w:val="20"/>
              </w:rPr>
            </w:pPr>
            <w:r>
              <w:rPr>
                <w:rStyle w:val="921"/>
                <w:color w:val="000000"/>
                <w:sz w:val="20"/>
              </w:rPr>
              <w:t xml:space="preserve">федеральный бюджет</w:t>
            </w:r>
            <w:r>
              <w:rPr>
                <w:rStyle w:val="921"/>
                <w:color w:val="000000"/>
                <w:sz w:val="20"/>
              </w:rPr>
            </w:r>
            <w:r>
              <w:rPr>
                <w:rStyle w:val="921"/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pStyle w:val="855"/>
              <w:jc w:val="center"/>
              <w:tabs>
                <w:tab w:val="clear" w:pos="720" w:leader="none"/>
                <w:tab w:val="left" w:pos="5874" w:leader="none"/>
              </w:tabs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3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1" w:type="dxa"/>
            <w:textDirection w:val="lrTb"/>
            <w:noWrap w:val="false"/>
          </w:tcPr>
          <w:p>
            <w:pPr>
              <w:pStyle w:val="855"/>
              <w:ind w:firstLine="142"/>
              <w:jc w:val="center"/>
              <w:rPr>
                <w:rStyle w:val="921"/>
                <w:color w:val="000000"/>
                <w:sz w:val="20"/>
              </w:rPr>
            </w:pPr>
            <w:r>
              <w:rPr>
                <w:rStyle w:val="921"/>
                <w:color w:val="000000"/>
                <w:sz w:val="20"/>
              </w:rPr>
              <w:t xml:space="preserve">иные источники</w:t>
            </w:r>
            <w:r>
              <w:rPr>
                <w:rStyle w:val="921"/>
                <w:color w:val="000000"/>
                <w:sz w:val="20"/>
              </w:rPr>
            </w:r>
            <w:r>
              <w:rPr>
                <w:rStyle w:val="921"/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pStyle w:val="855"/>
              <w:jc w:val="center"/>
              <w:tabs>
                <w:tab w:val="clear" w:pos="720" w:leader="none"/>
                <w:tab w:val="left" w:pos="5874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11 036,0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cantSplit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Связь с национальными целями развития Российской Федерации / государственными программами Белгородской области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Национальная цель «Комфортная и безопасная среда для жизни». Показатель «Улучшение     качества среды для жизни в опорных населенных пунктах на 30 процентов к 2030 году и на 60 процентов к 2036 году»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firstLine="28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 Государственная программа Российской Федерации «Обеспечение безопасности жизнедеятельности насел</w:t>
            </w:r>
            <w:r>
              <w:rPr>
                <w:color w:val="000000"/>
              </w:rPr>
              <w:t xml:space="preserve">ения и территорий Белгородской области»/ Показатель «Уровень защищенности жителей области от преступных посягательств на жизнь, здоровье и собственность», «Уровень преступности», «Количество преступлений, совершенных несовершеннолетними или при их участии»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cantSplit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Связь с целями развития Губкинского городского округа Белгородской области / стратегическими приоритетами Губкинского городского округа Белгородской области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vAlign w:val="center"/>
            <w:textDirection w:val="lrTb"/>
            <w:noWrap w:val="false"/>
          </w:tcPr>
          <w:p>
            <w:pPr>
              <w:pStyle w:val="855"/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Третье стратегическое направление - «Обеспечение комфортной и безопасной среды обитания населения Губкинского городского округа», стратегическая задача 4.3.3. «Обеспечение безопасных условий проживания»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Показатель 1. «Удовлетворенность населения городского округа безопасностью жизни»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Показатель 2. «Число зарегистрированных преступлений, на 100 тыс. населения»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Показатель 3. «Доля подростков и молодежи в возрасте от 14 до 30 лет, вовлеченных в мероприятия по профилактике наркомании, по отношению к общему числу молодежи»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Показатель  4. «Доля преступлений, совершенных несовершеннолетними, в общем количестве совершенных преступлений»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jc w:val="center"/>
        <w:rPr>
          <w:b/>
          <w:bCs/>
          <w:color w:val="000000"/>
          <w:sz w:val="10"/>
          <w:szCs w:val="10"/>
        </w:rPr>
      </w:pP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2. Показатели муниципальной программы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center"/>
        <w:rPr>
          <w:b/>
          <w:bCs/>
          <w:color w:val="000000"/>
          <w:sz w:val="10"/>
          <w:szCs w:val="10"/>
        </w:rPr>
      </w:pP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</w:p>
    <w:tbl>
      <w:tblPr>
        <w:tblW w:w="15300" w:type="dxa"/>
        <w:tblInd w:w="12" w:type="dxa"/>
        <w:tblLayout w:type="fixed"/>
        <w:tblCellMar>
          <w:left w:w="5" w:type="dxa"/>
          <w:top w:w="26" w:type="dxa"/>
          <w:right w:w="2" w:type="dxa"/>
          <w:bottom w:w="0" w:type="dxa"/>
        </w:tblCellMar>
        <w:tblLook w:val="00A0" w:firstRow="1" w:lastRow="0" w:firstColumn="1" w:lastColumn="0" w:noHBand="0" w:noVBand="0"/>
      </w:tblPr>
      <w:tblGrid>
        <w:gridCol w:w="425"/>
        <w:gridCol w:w="1401"/>
        <w:gridCol w:w="1081"/>
        <w:gridCol w:w="1260"/>
        <w:gridCol w:w="1079"/>
        <w:gridCol w:w="721"/>
        <w:gridCol w:w="540"/>
        <w:gridCol w:w="512"/>
        <w:gridCol w:w="540"/>
        <w:gridCol w:w="540"/>
        <w:gridCol w:w="540"/>
        <w:gridCol w:w="541"/>
        <w:gridCol w:w="540"/>
        <w:gridCol w:w="1979"/>
        <w:gridCol w:w="1081"/>
        <w:gridCol w:w="1080"/>
        <w:gridCol w:w="1440"/>
      </w:tblGrid>
      <w:tr>
        <w:tblPrEx/>
        <w:trPr>
          <w:trHeight w:val="31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пп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Наименование показателя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Уровень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показателя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Признак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возрастания/ убывания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vMerge w:val="restart"/>
            <w:textDirection w:val="lrTb"/>
            <w:noWrap w:val="false"/>
          </w:tcPr>
          <w:p>
            <w:pPr>
              <w:pStyle w:val="855"/>
              <w:ind w:firstLine="129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Единица измерения (по ОКЕИ)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Базовое значение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21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Значения показателя по годам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Документ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Ответственный за достижение показателя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Связь с показателями национальных целей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Связь с показателями государственных программ Белгородской области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83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55"/>
              <w:ind w:firstLine="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значение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год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2025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2026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2027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2028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2029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2030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pStyle w:val="855"/>
        <w:jc w:val="both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300" w:type="dxa"/>
        <w:tblInd w:w="12" w:type="dxa"/>
        <w:tblLayout w:type="fixed"/>
        <w:tblCellMar>
          <w:left w:w="5" w:type="dxa"/>
          <w:top w:w="26" w:type="dxa"/>
          <w:right w:w="2" w:type="dxa"/>
          <w:bottom w:w="0" w:type="dxa"/>
        </w:tblCellMar>
        <w:tblLook w:val="00A0" w:firstRow="1" w:lastRow="0" w:firstColumn="1" w:lastColumn="0" w:noHBand="0" w:noVBand="0"/>
      </w:tblPr>
      <w:tblGrid>
        <w:gridCol w:w="425"/>
        <w:gridCol w:w="1401"/>
        <w:gridCol w:w="1081"/>
        <w:gridCol w:w="1260"/>
        <w:gridCol w:w="1079"/>
        <w:gridCol w:w="721"/>
        <w:gridCol w:w="540"/>
        <w:gridCol w:w="512"/>
        <w:gridCol w:w="540"/>
        <w:gridCol w:w="540"/>
        <w:gridCol w:w="540"/>
        <w:gridCol w:w="541"/>
        <w:gridCol w:w="540"/>
        <w:gridCol w:w="1979"/>
        <w:gridCol w:w="1081"/>
        <w:gridCol w:w="1080"/>
        <w:gridCol w:w="1440"/>
      </w:tblGrid>
      <w:tr>
        <w:tblPrEx/>
        <w:trPr>
          <w:trHeight w:val="250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4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5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6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7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8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10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11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12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14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15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16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17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5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1.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487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Цель муниципальной программы № 1 «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Повышение уровня безопасности жизнедеятельности населения и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территории Губкинского городского округа»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7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Удовлетворен-ность населения городского округа безопасностью жизни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Муници-  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Прогрессирующий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Процент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92,8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widowControl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92,0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92,5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93,0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93,0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93,0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93,0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Постановление 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 25.12 2023 № 797-пп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«Об утверждении государственной программы РФ «Обеспечение безопасности жизнедеятельности населения и территорий Белгородской области».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       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Управление безопасности администрации Губкинского городского округа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 w:firstLine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Государственная программа РФ «Обеспечение безопасности жизнедеятельности населения и территорий Белгородской области»/ Показатель «Уровень защищенности жителей области от преступных посягательств на жизнь, здоровье и собственность»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83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1.2.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Прогрессирующий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Процент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       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Управление молодежной политики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left="57" w:right="57" w:firstLine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51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Уровень преступности (на 100 тысяч населения)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Муници-пальная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Регрессирующий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Единиц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754,0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829,7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Постановление 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 25.12 2023 № 797-пп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«Об утверждении государственной программы РФ «Обеспечение безопасности жизнедеятельности населения и территорий Белгородской области».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       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ОМВД  России «Губкинский»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(по согласованию)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Комфортная и безопасная среда для жизни/ Показатель «Улучшение качества среды для жизни в опорных населенных пунктах на 30 процентов к      2030 году и на 60 процентов к 2036 году»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 w:hanging="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Государственная программа РФ «Обеспечение безопасности жизнедеятельности населения и территорий Белгородской области»/Показатель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«Уровень преступности»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83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1.4.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Количество пожаров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Муниципа-льная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Регрессирующий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contextualSpacing/>
              <w:ind w:left="57" w:right="57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contextualSpacing/>
              <w:ind w:left="57" w:right="57"/>
              <w:jc w:val="center"/>
              <w:spacing w:before="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114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contextualSpacing/>
              <w:ind w:left="57" w:right="57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contextualSpacing/>
              <w:ind w:left="57" w:right="57"/>
              <w:jc w:val="center"/>
              <w:spacing w:before="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-3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       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 w:firstLine="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Отдел надзорной деятельности и профилактической работы по Губкинскому городскому округу (по согласованию)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ind w:right="57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  <w:highlight w:val="yellow"/>
              </w:rPr>
            </w: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39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ind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b/>
                <w:bCs/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Регрессирующий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contextualSpacing/>
              <w:ind w:left="57" w:right="57" w:hanging="9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contextualSpacing/>
              <w:jc w:val="center"/>
              <w:spacing w:before="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2,1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contextualSpacing/>
              <w:ind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contextualSpacing/>
              <w:jc w:val="center"/>
              <w:spacing w:before="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2,1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Постановление 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 25.12 2023 № 797-пп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«Об утверждении государственной программы РФ «Обеспечение безопасности жизнедеятельности населения и территорий Белгородской области».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       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ОМВД  России «Губкинский»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(по согласованию),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территориальная комиссия по делам несовершеннолетних и защите их прав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Государственная программа РФ «Обеспечение безопасности жизнедеятельности населения и территорий Белгородской области»/Показатель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 xml:space="preserve">«Количество преступлений, совершенных несовершеннолетними или при их участии»</w:t>
            </w:r>
            <w:r>
              <w:rPr>
                <w:color w:val="000000"/>
                <w:sz w:val="18"/>
                <w:szCs w:val="18"/>
                <w:highlight w:val="yellow"/>
              </w:rPr>
            </w: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</w:tr>
    </w:tbl>
    <w:p>
      <w:pPr>
        <w:pStyle w:val="855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</w:r>
      <w:r>
        <w:rPr>
          <w:b/>
          <w:bCs/>
          <w:color w:val="000000"/>
          <w:sz w:val="18"/>
          <w:szCs w:val="18"/>
        </w:rPr>
      </w:r>
      <w:r>
        <w:rPr>
          <w:b/>
          <w:bCs/>
          <w:color w:val="000000"/>
          <w:sz w:val="18"/>
          <w:szCs w:val="18"/>
        </w:rPr>
      </w:r>
    </w:p>
    <w:p>
      <w:pPr>
        <w:pStyle w:val="855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3. Помесячный план достижения показателей муниципальной программы в 2026 году</w:t>
      </w:r>
      <w:r>
        <w:rPr>
          <w:b/>
          <w:bCs/>
          <w:color w:val="000000"/>
          <w:sz w:val="18"/>
          <w:szCs w:val="18"/>
        </w:rPr>
      </w:r>
      <w:r>
        <w:rPr>
          <w:b/>
          <w:bCs/>
          <w:color w:val="000000"/>
          <w:sz w:val="18"/>
          <w:szCs w:val="18"/>
        </w:rPr>
      </w:r>
    </w:p>
    <w:p>
      <w:pPr>
        <w:pStyle w:val="855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</w:r>
      <w:r>
        <w:rPr>
          <w:b/>
          <w:bCs/>
          <w:color w:val="000000"/>
          <w:sz w:val="18"/>
          <w:szCs w:val="18"/>
        </w:rPr>
      </w:r>
      <w:r>
        <w:rPr>
          <w:b/>
          <w:bCs/>
          <w:color w:val="000000"/>
          <w:sz w:val="18"/>
          <w:szCs w:val="18"/>
        </w:rPr>
      </w:r>
    </w:p>
    <w:tbl>
      <w:tblPr>
        <w:tblW w:w="15303" w:type="dxa"/>
        <w:tblInd w:w="4" w:type="dxa"/>
        <w:tblLayout w:type="fixed"/>
        <w:tblCellMar>
          <w:left w:w="2" w:type="dxa"/>
          <w:top w:w="26" w:type="dxa"/>
          <w:right w:w="4" w:type="dxa"/>
          <w:bottom w:w="0" w:type="dxa"/>
        </w:tblCellMar>
        <w:tblLook w:val="00A0" w:firstRow="1" w:lastRow="0" w:firstColumn="1" w:lastColumn="0" w:noHBand="0" w:noVBand="0"/>
      </w:tblPr>
      <w:tblGrid>
        <w:gridCol w:w="543"/>
        <w:gridCol w:w="3059"/>
        <w:gridCol w:w="1261"/>
        <w:gridCol w:w="1080"/>
        <w:gridCol w:w="719"/>
        <w:gridCol w:w="900"/>
        <w:gridCol w:w="540"/>
        <w:gridCol w:w="721"/>
        <w:gridCol w:w="539"/>
        <w:gridCol w:w="721"/>
        <w:gridCol w:w="719"/>
        <w:gridCol w:w="721"/>
        <w:gridCol w:w="899"/>
        <w:gridCol w:w="900"/>
        <w:gridCol w:w="721"/>
        <w:gridCol w:w="26"/>
        <w:gridCol w:w="1234"/>
      </w:tblGrid>
      <w:tr>
        <w:tblPrEx/>
        <w:trPr>
          <w:trHeight w:val="30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43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№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пп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9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Наименование показателя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1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Уровень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показателя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Единица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ind w:firstLine="1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измерения (по ОКЕИ)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10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Плановые значения по кварталам и месяцам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26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2" w:space="0"/>
            </w:tcBorders>
            <w:tcW w:w="1234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 конец 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2026 года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9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43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9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январь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февраль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март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апрель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3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май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июнь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июль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август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855"/>
              <w:ind w:hanging="8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сентябрь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октябрь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ноябрь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26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2" w:space="0"/>
            </w:tcBorders>
            <w:tcW w:w="1234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303" w:type="dxa"/>
        <w:tblInd w:w="4" w:type="dxa"/>
        <w:tblLayout w:type="fixed"/>
        <w:tblCellMar>
          <w:left w:w="2" w:type="dxa"/>
          <w:top w:w="26" w:type="dxa"/>
          <w:right w:w="4" w:type="dxa"/>
          <w:bottom w:w="0" w:type="dxa"/>
        </w:tblCellMar>
        <w:tblLook w:val="00A0" w:firstRow="1" w:lastRow="0" w:firstColumn="1" w:lastColumn="0" w:noHBand="0" w:noVBand="0"/>
      </w:tblPr>
      <w:tblGrid>
        <w:gridCol w:w="541"/>
        <w:gridCol w:w="3058"/>
        <w:gridCol w:w="1259"/>
        <w:gridCol w:w="1079"/>
        <w:gridCol w:w="721"/>
        <w:gridCol w:w="900"/>
        <w:gridCol w:w="540"/>
        <w:gridCol w:w="719"/>
        <w:gridCol w:w="540"/>
        <w:gridCol w:w="721"/>
        <w:gridCol w:w="719"/>
        <w:gridCol w:w="721"/>
        <w:gridCol w:w="900"/>
        <w:gridCol w:w="904"/>
        <w:gridCol w:w="721"/>
        <w:gridCol w:w="26"/>
        <w:gridCol w:w="75"/>
        <w:gridCol w:w="1159"/>
      </w:tblGrid>
      <w:tr>
        <w:tblPrEx/>
        <w:trPr>
          <w:trHeight w:val="305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4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5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6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7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8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10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11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12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14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15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2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2" w:space="0"/>
              <w:right w:val="single" w:color="000000" w:sz="2" w:space="0"/>
            </w:tcBorders>
            <w:tcW w:w="123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16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17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6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Цель муниципальной программы «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Повышение уровня безопасности жизнедеятельности населения и территории Губкинского городского округа»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81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Удовлетворенность населения городского округа безопасностью жизни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Процент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1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92,5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90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1.2.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Процент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1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61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Уровень преступности (на 100 тысяч населения)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contextualSpacing/>
              <w:ind w:left="57" w:right="57" w:hanging="9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1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2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1.4.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Количество пожаров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contextualSpacing/>
              <w:ind w:left="57" w:right="57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1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90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b/>
                <w:bCs/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contextualSpacing/>
              <w:ind w:left="57" w:right="57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1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4. Структура муниципальной программы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5296" w:type="dxa"/>
        <w:tblInd w:w="22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0A0" w:firstRow="1" w:lastRow="0" w:firstColumn="1" w:lastColumn="0" w:noHBand="0" w:noVBand="0"/>
      </w:tblPr>
      <w:tblGrid>
        <w:gridCol w:w="567"/>
        <w:gridCol w:w="5089"/>
        <w:gridCol w:w="5245"/>
        <w:gridCol w:w="4394"/>
      </w:tblGrid>
      <w:tr>
        <w:tblPrEx/>
        <w:trPr>
          <w:trHeight w:val="58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55"/>
              <w:ind w:firstLine="1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пп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8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Задачи структурного элемента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Связь с показателями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309" w:type="dxa"/>
        <w:tblInd w:w="22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0A0" w:firstRow="1" w:lastRow="0" w:firstColumn="1" w:lastColumn="0" w:noHBand="0" w:noVBand="0"/>
      </w:tblPr>
      <w:tblGrid>
        <w:gridCol w:w="635"/>
        <w:gridCol w:w="5044"/>
        <w:gridCol w:w="5224"/>
        <w:gridCol w:w="4405"/>
      </w:tblGrid>
      <w:tr>
        <w:tblPrEx/>
        <w:trPr>
          <w:trHeight w:val="269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40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Направление (подпрограмма) 1</w:t>
            </w:r>
            <w:r>
              <w:rPr>
                <w:rFonts w:eastAsia="Arial Unicode MS"/>
                <w:b/>
                <w:bCs/>
                <w:color w:val="000000"/>
              </w:rPr>
              <w:t xml:space="preserve">«</w:t>
            </w:r>
            <w:r>
              <w:rPr>
                <w:b/>
                <w:bCs/>
                <w:color w:val="000000"/>
              </w:rPr>
              <w:t xml:space="preserve">Профилактика правонарушений и преступлений»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1.1.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«Профилактика правонарушений и преступлений на территории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Губкинского городского округа Белгородской области»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48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044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Ответственные за реализацию: администрация Губкинского городского округа (в лице </w:t>
            </w:r>
            <w:r>
              <w:rPr>
                <w:color w:val="000000"/>
              </w:rPr>
              <w:t xml:space="preserve">управления </w:t>
            </w:r>
            <w:r>
              <w:rPr>
                <w:color w:val="000000"/>
              </w:rPr>
              <w:t xml:space="preserve">безопасности), управление молодежной политики,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ОМВД России «Губкинский»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962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реализации: 2025 — 2030 годы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37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 w:hanging="3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 w:firstLine="200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Снижен уровень преступлений, </w:t>
            </w:r>
            <w:r>
              <w:rPr>
                <w:color w:val="000000"/>
              </w:rPr>
              <w:t xml:space="preserve">на территории городского округа, в том числе совершаемых на улицах и в других общественных местах. Привлечены к охране общественного порядка: общественные объединения правоохранительной направленности, народные дружины, в том числе казачья народная дружина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Удовлетворенность населения городского округа безопасностью жизни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Уровень преступности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ind w:left="57" w:right="57" w:firstLine="2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Направление 2 </w:t>
            </w:r>
            <w:r>
              <w:rPr>
                <w:b/>
                <w:bCs/>
                <w:color w:val="000000"/>
                <w:spacing w:val="-6"/>
              </w:rPr>
              <w:t xml:space="preserve">«Профилактика наркомании»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6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2.1.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«Профилактика немедицинского потребления наркотических средств, психотропных веществ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 их аналогов, противодействие их незаконному обороту на территории Губкинского городского округа Белгородской области»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Ответственные за реализацию: администрация Губкинского городского округа (в лице </w:t>
            </w:r>
            <w:r>
              <w:rPr>
                <w:color w:val="000000"/>
              </w:rPr>
              <w:t xml:space="preserve">управления </w:t>
            </w:r>
            <w:r>
              <w:rPr>
                <w:color w:val="000000"/>
              </w:rPr>
              <w:t xml:space="preserve">безопасности), управления: образования, культуры, молодежной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962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реализации: 2025 — 2030 годы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Задача 1. Создание и реализация комплекса мер по популяризации в обществе здорового образа жизни и формирование негативного отношения к немедицинскому потреблению наркотиков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vAlign w:val="center"/>
            <w:textDirection w:val="lrTb"/>
            <w:noWrap w:val="false"/>
          </w:tcPr>
          <w:p>
            <w:pPr>
              <w:pStyle w:val="959"/>
              <w:ind w:left="57" w:right="57"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Сокращен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спроса на наркотики путем совершенствования системы информационно-пропагандистского сопровождения профилактики наркомании и увеличение доли подростков и молодежи в возрасте от 14 до 30 лет, вовлеченных в проведение различных профилактических мероприятий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2.1.2.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Задача 2. Обеспечение раннего выявления лиц, допускающих немедицинское потребление наркотических средств, психотропных веществ и их аналогов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959"/>
              <w:ind w:left="57" w:right="57" w:firstLine="2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Мероприятия по раннему выявлению потребителей наркотиков позволят своевременно оказать медицинскую помощь, сократить количество лиц, страдающих наркоманией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ind w:left="57" w:right="57" w:firstLine="18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Проведени</w:t>
            </w:r>
            <w:r>
              <w:rPr>
                <w:color w:val="000000"/>
              </w:rPr>
              <w:t xml:space="preserve">е ежегодного социально-психологического тестирования обучающихся образовательных организаций на предмет раннего выявления немедицинского потребления наркотических средств и психотропных веществ посредством единой методики с автоматизированным сбором данных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left="57" w:right="57" w:firstLine="0"/>
              <w:jc w:val="center"/>
              <w:widowControl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Направление 3 «Профилактика безнадзорности и правонарушений несовершеннолетних»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left="57" w:right="57" w:firstLine="0"/>
              <w:jc w:val="center"/>
              <w:widowControl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2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3.1.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left="57" w:right="57" w:firstLine="0"/>
              <w:jc w:val="center"/>
              <w:widowControl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 w:firstLine="1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Ответственные за реализацию: администрация Губкинского городского округа </w:t>
            </w:r>
            <w:r>
              <w:rPr>
                <w:color w:val="000000"/>
              </w:rPr>
              <w:t xml:space="preserve">(в лице территориальной комиссии по делам несовершеннолетних и защите их прав при администрации Губкинского городского округа), управления: образования, культуры, физической культуры и спорта, молодежной политики; ОМВД России «Губкинский»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962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реализации: 2025 - 2030 годы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Задача 1. Создание усло</w:t>
            </w:r>
            <w:r>
              <w:rPr>
                <w:bCs/>
                <w:color w:val="000000"/>
              </w:rPr>
              <w:t xml:space="preserve">вий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 w:firstLine="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 комплекс мероприятий по созданию условий для обучения, творческого развития, оздоровления, временной занятости и трудоустройства несовершеннолетних и их правовое воспитание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43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3.1.2.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Задача 2. 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Выполнены мероприятия, направленные на </w:t>
            </w:r>
            <w:r>
              <w:rPr>
                <w:bCs/>
                <w:color w:val="000000"/>
              </w:rPr>
              <w:t xml:space="preserve">повышение эффективности работы системы профилактики безнадзорности и правонарушений.</w:t>
            </w:r>
            <w:r>
              <w:rPr>
                <w:color w:val="000000"/>
              </w:rPr>
              <w:t xml:space="preserve"> Увеличен охват несовершеннолетних, находящихся в трудной жизненной ситуации, организованными формами отдыха, </w:t>
            </w:r>
            <w:r>
              <w:rPr>
                <w:color w:val="000000"/>
                <w:spacing w:val="-10"/>
              </w:rPr>
              <w:t xml:space="preserve">оздоровления, досуга и  занятости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3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3.1.3.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Задача 3. Реализация методического сопровождения мероприятий по профилактике преступлений и правонарушений несовершеннолетних, их информационной безопасности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 комплекс профилактических мероприятий с несовершеннолетними, направленных на профилактику преступлений и правонарушений, гибели и травматизма, обеспечения информационной безопа</w:t>
            </w:r>
            <w:r>
              <w:rPr>
                <w:color w:val="000000"/>
              </w:rPr>
              <w:t xml:space="preserve">сности несовершеннолетних, в результате увеличена доля несовершеннолетних, охваченных психолого-педагогическим сопровождением и профилактическими программами психолого-педагогического сопровождения от общего количества поставленных на профилактический учет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Уровень преступности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ind w:left="57" w:right="57" w:firstLine="142"/>
              <w:jc w:val="center"/>
              <w:widowControl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Направление 4 «Снижение рисков, спасение и защита населения»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vAlign w:val="top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4.1.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top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133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044" w:type="dxa"/>
            <w:vAlign w:val="center"/>
            <w:textDirection w:val="lrTb"/>
            <w:noWrap w:val="false"/>
          </w:tcPr>
          <w:p>
            <w:pPr>
              <w:pStyle w:val="957"/>
              <w:ind w:left="57" w:right="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Ответственные за реализацию: администрация Губкинского городского округа (в лице МКУ «Управление по делам ГО и ЧС Губкинского городского округа»);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7"/>
              <w:ind w:left="57" w:right="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сельские территориальные администрации Губкинского городского округа; ОМВД России «Губкинский» (по согласованию)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9629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реализации: 2025 - 2030 годы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Задача 1.</w:t>
            </w:r>
            <w:r>
              <w:rPr>
                <w:color w:val="000000"/>
                <w:spacing w:val="3"/>
              </w:rPr>
              <w:t xml:space="preserve">Организация и осуществление мероприятий по</w:t>
            </w:r>
            <w:r>
              <w:rPr>
                <w:color w:val="00000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характера, обеспечение пожарной безопасности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shd w:val="clear" w:color="auto" w:fill="ffffff"/>
              <w:tabs>
                <w:tab w:val="clear" w:pos="720" w:leader="none"/>
                <w:tab w:val="left" w:pos="5960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Обеспечена бесперебойная работа единой дежурно-диспетчерской службы, поддержаны в постоянной готовности системы оповещения населения и руководящего состава Губкинского городского округа.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hd w:val="clear" w:color="auto" w:fill="ffffff"/>
              <w:tabs>
                <w:tab w:val="clear" w:pos="720" w:leader="none"/>
                <w:tab w:val="left" w:pos="5960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Обеспечена бесперебойная работа системы видеонаблюдения в местах с массовым пребыванием граждан.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hd w:val="clear" w:color="auto" w:fill="ffffff"/>
              <w:tabs>
                <w:tab w:val="clear" w:pos="720" w:leader="none"/>
                <w:tab w:val="left" w:pos="5960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Мероприятия, направленные на повышение реагирования</w:t>
            </w:r>
            <w:r>
              <w:rPr>
                <w:color w:val="000000"/>
              </w:rPr>
              <w:t xml:space="preserve"> добровольных пожарных формирований на территории сельских населенных пунктов позволило снизить количество пожаров, количество лиц, погибших и пострадавших в результате пожаров, а также снизить размер материального ущерба, нанесенного в результате пожаров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пожаров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Удовлетворенность населения городского округа безопасностью жизни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ind w:left="57" w:right="57"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7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b/>
                <w:bCs/>
                <w:color w:val="000000"/>
              </w:rPr>
              <w:outlineLvl w:val="1"/>
            </w:pPr>
            <w:r>
              <w:rPr>
                <w:b/>
                <w:bCs/>
                <w:color w:val="000000"/>
              </w:rPr>
              <w:t xml:space="preserve">Направление 5 «Профилактика терроризма и экстремизма»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57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5.1.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b/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</w:rPr>
              <w:t xml:space="preserve">«</w:t>
            </w:r>
            <w:r>
              <w:rPr>
                <w:b/>
                <w:color w:val="000000"/>
              </w:rPr>
              <w:t xml:space="preserve"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trHeight w:val="3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Ответственные за реализацию: администрация Губкинского городского округа (в лице </w:t>
            </w:r>
            <w:r>
              <w:rPr>
                <w:color w:val="000000"/>
              </w:rPr>
              <w:t xml:space="preserve">управления </w:t>
            </w:r>
            <w:r>
              <w:rPr>
                <w:color w:val="000000"/>
              </w:rPr>
              <w:t xml:space="preserve">безопасности), МКУ «Управление по делам ГО и ЧС Губкинского городского округа»; управление молодежной политики; ОМВД России «Губкинский»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9629" w:type="dxa"/>
            <w:textDirection w:val="lrTb"/>
            <w:noWrap w:val="false"/>
          </w:tcPr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Срок реализации: 2025 — 2030 годы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5.1.1.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Задача 1. Проведение пропагандистской и информационной работы, направленной на вскрытие сущности </w:t>
            </w:r>
            <w:r>
              <w:rPr>
                <w:color w:val="000000"/>
              </w:rPr>
              <w:t xml:space="preserve">и разъяснение общественной опасности терроризма и экстремизма, предупреждение террористической деятельности, повышение бдительности, обеспечение антитеррористической защищенности и безопасности муниципальных учреждений и мест с массовым пребыванием граждан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Выполнены мероприятия, направленные на формирование стойкого неприятия идеологии терроризма, межнациональной толерантности, противодействие распространению украинскими радикальным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ценностей, профилактику терроризма и экстремизма на территории Губкинского городского округа Белгородской области.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Повышен уровень антитеррористической защищенности.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Осознание населением области общественной опасности терроризма и экстремизма, непринятие обществом идеологии терроризма и экстремизма. Население обучено формам и методам предупреждения террористических угроз, порядку действий при их возникновении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Удовлетворенность населения городского округа безопасностью жизни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b/>
          <w:bCs/>
          <w:color w:val="000000"/>
          <w:sz w:val="10"/>
          <w:szCs w:val="10"/>
        </w:rPr>
      </w:pP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5. Финансовое обеспечение муниципальной программы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both"/>
        <w:rPr>
          <w:color w:val="000000"/>
          <w:sz w:val="10"/>
          <w:szCs w:val="10"/>
        </w:rPr>
      </w:pPr>
      <w:r>
        <w:rPr>
          <w:color w:val="000000"/>
          <w:sz w:val="10"/>
          <w:szCs w:val="10"/>
        </w:rPr>
      </w:r>
      <w:r>
        <w:rPr>
          <w:color w:val="000000"/>
          <w:sz w:val="10"/>
          <w:szCs w:val="10"/>
        </w:rPr>
      </w:r>
      <w:r>
        <w:rPr>
          <w:color w:val="000000"/>
          <w:sz w:val="10"/>
          <w:szCs w:val="10"/>
        </w:rPr>
      </w:r>
    </w:p>
    <w:tbl>
      <w:tblPr>
        <w:tblW w:w="15260" w:type="dxa"/>
        <w:tblInd w:w="7" w:type="dxa"/>
        <w:tblLayout w:type="fixed"/>
        <w:tblCellMar>
          <w:left w:w="2" w:type="dxa"/>
          <w:top w:w="33" w:type="dxa"/>
          <w:right w:w="20" w:type="dxa"/>
          <w:bottom w:w="0" w:type="dxa"/>
        </w:tblCellMar>
        <w:tblLook w:val="00A0" w:firstRow="1" w:lastRow="0" w:firstColumn="1" w:lastColumn="0" w:noHBand="0" w:noVBand="0"/>
      </w:tblPr>
      <w:tblGrid>
        <w:gridCol w:w="537"/>
        <w:gridCol w:w="5043"/>
        <w:gridCol w:w="2133"/>
        <w:gridCol w:w="1078"/>
        <w:gridCol w:w="1077"/>
        <w:gridCol w:w="1079"/>
        <w:gridCol w:w="1077"/>
        <w:gridCol w:w="1079"/>
        <w:gridCol w:w="1078"/>
        <w:gridCol w:w="1077"/>
      </w:tblGrid>
      <w:tr>
        <w:tblPrEx/>
        <w:trPr>
          <w:trHeight w:val="27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37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пп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3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муниципальной программы (комплексной программы), структурного элемента муниципальной программы (комплексной программы), источник финансового обеспечения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Код бюджетной классификации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54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  <w:spacing w:val="-2"/>
              </w:rPr>
              <w:t xml:space="preserve">Объем финансового обеспечения по годам, тыс. рублей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90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37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3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tabs>
                <w:tab w:val="center" w:pos="700" w:leader="none"/>
                <w:tab w:val="clear" w:pos="720" w:leader="none"/>
                <w:tab w:val="center" w:pos="910" w:leader="none"/>
                <w:tab w:val="center" w:pos="1458" w:leader="none"/>
                <w:tab w:val="center" w:pos="1894" w:leader="none"/>
              </w:tabs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2025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2026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2027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2028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2030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Всего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855"/>
        <w:jc w:val="center"/>
        <w:rPr>
          <w:b/>
          <w:bCs/>
          <w:color w:val="000000"/>
          <w:sz w:val="2"/>
          <w:szCs w:val="2"/>
        </w:rPr>
      </w:pPr>
      <w:r>
        <w:rPr>
          <w:b/>
          <w:bCs/>
          <w:color w:val="000000"/>
          <w:sz w:val="2"/>
          <w:szCs w:val="2"/>
        </w:rPr>
      </w:r>
      <w:r>
        <w:rPr>
          <w:b/>
          <w:bCs/>
          <w:color w:val="000000"/>
          <w:sz w:val="2"/>
          <w:szCs w:val="2"/>
        </w:rPr>
      </w:r>
      <w:r>
        <w:rPr>
          <w:b/>
          <w:bCs/>
          <w:color w:val="000000"/>
          <w:sz w:val="2"/>
          <w:szCs w:val="2"/>
        </w:rPr>
      </w:r>
    </w:p>
    <w:tbl>
      <w:tblPr>
        <w:tblW w:w="15277" w:type="dxa"/>
        <w:tblInd w:w="7" w:type="dxa"/>
        <w:tblLayout w:type="fixed"/>
        <w:tblCellMar>
          <w:left w:w="2" w:type="dxa"/>
          <w:top w:w="33" w:type="dxa"/>
          <w:right w:w="20" w:type="dxa"/>
          <w:bottom w:w="0" w:type="dxa"/>
        </w:tblCellMar>
        <w:tblLook w:val="00A0" w:firstRow="1" w:lastRow="0" w:firstColumn="1" w:lastColumn="0" w:noHBand="0" w:noVBand="0"/>
      </w:tblPr>
      <w:tblGrid>
        <w:gridCol w:w="545"/>
        <w:gridCol w:w="5035"/>
        <w:gridCol w:w="2133"/>
        <w:gridCol w:w="1072"/>
        <w:gridCol w:w="8"/>
        <w:gridCol w:w="1080"/>
        <w:gridCol w:w="1082"/>
        <w:gridCol w:w="1080"/>
        <w:gridCol w:w="1080"/>
        <w:gridCol w:w="1080"/>
        <w:gridCol w:w="1080"/>
      </w:tblGrid>
      <w:tr>
        <w:tblPrEx/>
        <w:trPr>
          <w:trHeight w:val="322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46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b/>
                <w:color w:val="000000"/>
              </w:rPr>
              <w:t xml:space="preserve">«</w:t>
            </w:r>
            <w:r>
              <w:rPr>
                <w:b/>
                <w:bCs/>
                <w:color w:val="000000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b/>
                <w:color w:val="000000"/>
              </w:rPr>
              <w:t xml:space="preserve">» </w:t>
            </w:r>
            <w:r>
              <w:rPr>
                <w:b/>
                <w:bCs/>
                <w:color w:val="000000"/>
              </w:rPr>
              <w:t xml:space="preserve">(всего), в том числе: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01 0 00 00000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69 622,9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41 697,0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37 902,0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38 699,0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76 675,4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76 675,4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341 271,7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49 082,1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36 950,0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33 867,0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34 585,0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55 339,0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55 339,0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265 162,1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25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18 684,8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2 911,0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2 199,0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19 500,4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19 500,4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65 073,6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1 856,0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11 036,0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«Профилактика правонарушений и преступлений на территории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Губкинского городского округа Белгородской области»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Всего,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01 4 01 00000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33 510,4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15 855,0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15 065,0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15 065,0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41 694,4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41 694,4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162 884,2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5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17 005,6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15 123,0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15 065,0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15 065,0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24 472,0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24 472,0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111 202,6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3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16 504,8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732,0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17 222,4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17 222,4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51 681,6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6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Всего,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01 4 02 00000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280,0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203,0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280,0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280,0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1 043,0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1 043,0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0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«Профилактика безнадзорности и правонарушений несовершеннолетних и защита их прав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 территории Губкинского городского округа Белгородской области»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Всего,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01 4 03 00000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6 368,0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4 146,0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4 035,0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4 114,0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6 454,0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6 454,0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31 571,0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2 352,0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2 340,0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2 340,0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7 163,0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2 180,0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2 179,0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2 199,0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13 392,0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9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11 016,0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5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Всего,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01 4 04 00000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27 457,6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19 688,0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18 802,0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19 520,0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25 620,0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25 620,0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136 707,6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27 457,6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19 688,0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18 802,0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19 520,0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25 620,0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25 620,0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136 707,6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b/>
                <w:color w:val="000000"/>
              </w:rPr>
              <w:outlineLvl w:val="1"/>
            </w:pPr>
            <w:r>
              <w:rPr>
                <w:b/>
                <w:bCs/>
                <w:color w:val="000000"/>
              </w:rPr>
              <w:t xml:space="preserve">Комплекс процессных мероприятий «</w:t>
            </w:r>
            <w:r>
              <w:rPr>
                <w:b/>
                <w:color w:val="000000"/>
              </w:rPr>
              <w:t xml:space="preserve"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trHeight w:val="24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Всего,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01 4 05 00000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2 006,9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1 805,0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2 627,0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2 627,0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9 065,9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1 986,9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1 805,0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2 627,0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2 627,0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9 045,9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3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3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5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jc w:val="both"/>
        <w:tabs>
          <w:tab w:val="clear" w:pos="720" w:leader="none"/>
          <w:tab w:val="left" w:pos="11543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both"/>
        <w:tabs>
          <w:tab w:val="clear" w:pos="720" w:leader="none"/>
          <w:tab w:val="left" w:pos="11543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both"/>
        <w:tabs>
          <w:tab w:val="clear" w:pos="720" w:leader="none"/>
          <w:tab w:val="left" w:pos="11543" w:leader="none"/>
        </w:tabs>
        <w:rPr>
          <w:b/>
          <w:bCs/>
          <w:color w:val="000000"/>
        </w:rPr>
      </w:pPr>
      <w:r>
        <w:rPr>
          <w:b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both"/>
        <w:tabs>
          <w:tab w:val="clear" w:pos="720" w:leader="none"/>
          <w:tab w:val="left" w:pos="11543" w:leader="none"/>
        </w:tabs>
        <w:rPr>
          <w:b/>
          <w:bCs/>
          <w:color w:val="000000"/>
        </w:rPr>
      </w:pPr>
      <w:r>
        <w:rPr>
          <w:b/>
          <w:color w:val="000000"/>
        </w:rPr>
        <w:t xml:space="preserve">                           Начальник управления безопасности                                                                                                                                Ю.В. Лунин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both"/>
        <w:tabs>
          <w:tab w:val="clear" w:pos="720" w:leader="none"/>
          <w:tab w:val="left" w:pos="11543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jc w:val="both"/>
        <w:tabs>
          <w:tab w:val="clear" w:pos="720" w:leader="none"/>
          <w:tab w:val="left" w:pos="11543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tbl>
      <w:tblPr>
        <w:tblW w:w="6515" w:type="dxa"/>
        <w:tblInd w:w="879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840"/>
        <w:gridCol w:w="674"/>
      </w:tblGrid>
      <w:tr>
        <w:tblPrEx/>
        <w:trPr/>
        <w:tc>
          <w:tcPr>
            <w:tcW w:w="5840" w:type="dxa"/>
            <w:textDirection w:val="lrTb"/>
            <w:noWrap w:val="false"/>
          </w:tcPr>
          <w:p>
            <w:pPr>
              <w:pStyle w:val="855"/>
              <w:ind w:left="1129" w:firstLine="198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Приложение № 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1129" w:firstLine="198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1129" w:firstLine="1984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</w:p>
        </w:tc>
        <w:tc>
          <w:tcPr>
            <w:tcW w:w="674" w:type="dxa"/>
            <w:textDirection w:val="lrTb"/>
            <w:noWrap w:val="false"/>
          </w:tcPr>
          <w:p>
            <w:pPr>
              <w:pStyle w:val="855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</w:p>
        </w:tc>
      </w:tr>
    </w:tbl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Паспорт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комплекса процессных мероприятий «Профилактика правонарушений и преступлений на территории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(далее - комплекс процессных мероприятий 1)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666" w:type="dxa"/>
        <w:tblInd w:w="48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51"/>
        <w:gridCol w:w="1091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1" w:type="dxa"/>
            <w:textDirection w:val="lrTb"/>
            <w:noWrap w:val="false"/>
          </w:tcPr>
          <w:p>
            <w:pPr>
              <w:pStyle w:val="959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(управление безопасности), начальник управления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1" w:type="dxa"/>
            <w:textDirection w:val="lrTb"/>
            <w:noWrap w:val="false"/>
          </w:tcPr>
          <w:p>
            <w:pPr>
              <w:pStyle w:val="959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2. Показатели комплекса процессных мероприятий 1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tbl>
      <w:tblPr>
        <w:tblW w:w="14731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70"/>
        <w:gridCol w:w="2700"/>
        <w:gridCol w:w="1080"/>
        <w:gridCol w:w="900"/>
        <w:gridCol w:w="1067"/>
        <w:gridCol w:w="733"/>
        <w:gridCol w:w="721"/>
        <w:gridCol w:w="754"/>
        <w:gridCol w:w="709"/>
        <w:gridCol w:w="708"/>
        <w:gridCol w:w="709"/>
        <w:gridCol w:w="708"/>
        <w:gridCol w:w="731"/>
        <w:gridCol w:w="224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" w:type="dxa"/>
            <w:vMerge w:val="restart"/>
            <w:textDirection w:val="lrTb"/>
            <w:noWrap w:val="false"/>
          </w:tcPr>
          <w:p>
            <w:pPr>
              <w:pStyle w:val="959"/>
              <w:ind w:right="57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возрастания/убы-вания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Merge w:val="restart"/>
            <w:textDirection w:val="lrTb"/>
            <w:noWrap w:val="false"/>
          </w:tcPr>
          <w:p>
            <w:pPr>
              <w:pStyle w:val="959"/>
              <w:ind w:firstLine="8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0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4" w:type="dxa"/>
            <w:textDirection w:val="lrTb"/>
            <w:noWrap w:val="false"/>
          </w:tcPr>
          <w:p>
            <w:pPr>
              <w:pStyle w:val="959"/>
              <w:ind w:hanging="3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19" w:type="dxa"/>
            <w:textDirection w:val="lrTb"/>
            <w:noWrap w:val="false"/>
          </w:tcPr>
          <w:p>
            <w:pPr>
              <w:pStyle w:val="959"/>
              <w:ind w:firstLine="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0" w:type="dxa"/>
            <w:vMerge w:val="restart"/>
            <w:textDirection w:val="lrTb"/>
            <w:noWrap w:val="false"/>
          </w:tcPr>
          <w:p>
            <w:pPr>
              <w:pStyle w:val="959"/>
              <w:ind w:hanging="8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за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8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достижение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3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85"/>
        <w:gridCol w:w="2687"/>
        <w:gridCol w:w="1094"/>
        <w:gridCol w:w="900"/>
        <w:gridCol w:w="1079"/>
        <w:gridCol w:w="720"/>
        <w:gridCol w:w="738"/>
        <w:gridCol w:w="737"/>
        <w:gridCol w:w="708"/>
        <w:gridCol w:w="710"/>
        <w:gridCol w:w="707"/>
        <w:gridCol w:w="710"/>
        <w:gridCol w:w="731"/>
        <w:gridCol w:w="2253"/>
      </w:tblGrid>
      <w:tr>
        <w:tblPrEx/>
        <w:trPr>
          <w:trHeight w:val="369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74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проведенных рейдов охраны общественного порядка с участием членов народных дружин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542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безопасности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959"/>
              <w:ind w:hanging="1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молодежи, охваченной мероприятиями по профилактике правонарушений и преступлений в 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возрасте  от 16 до 24 лет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4" w:type="dxa"/>
            <w:textDirection w:val="lrTb"/>
            <w:noWrap w:val="false"/>
          </w:tcPr>
          <w:p>
            <w:pPr>
              <w:pStyle w:val="959"/>
              <w:ind w:firstLine="8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Управление молодежной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 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безопасности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1 в 2026 году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239"/>
        <w:gridCol w:w="1081"/>
        <w:gridCol w:w="1080"/>
        <w:gridCol w:w="653"/>
        <w:gridCol w:w="901"/>
        <w:gridCol w:w="540"/>
        <w:gridCol w:w="719"/>
        <w:gridCol w:w="541"/>
        <w:gridCol w:w="606"/>
        <w:gridCol w:w="653"/>
        <w:gridCol w:w="721"/>
        <w:gridCol w:w="899"/>
        <w:gridCol w:w="786"/>
        <w:gridCol w:w="721"/>
        <w:gridCol w:w="69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9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Единица измерения (по </w:t>
            </w:r>
            <w:hyperlink r:id="rId21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18"/>
                  <w:szCs w:val="18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0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 конец 2026 года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9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3" w:type="dxa"/>
            <w:textDirection w:val="lrTb"/>
            <w:noWrap w:val="false"/>
          </w:tcPr>
          <w:p>
            <w:pPr>
              <w:pStyle w:val="959"/>
              <w:ind w:right="-62"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январь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" w:type="dxa"/>
            <w:textDirection w:val="lrTb"/>
            <w:noWrap w:val="false"/>
          </w:tcPr>
          <w:p>
            <w:pPr>
              <w:pStyle w:val="959"/>
              <w:ind w:left="-62" w:right="-14" w:firstLine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079"/>
        <w:gridCol w:w="654"/>
        <w:gridCol w:w="900"/>
        <w:gridCol w:w="541"/>
        <w:gridCol w:w="720"/>
        <w:gridCol w:w="540"/>
        <w:gridCol w:w="605"/>
        <w:gridCol w:w="654"/>
        <w:gridCol w:w="720"/>
        <w:gridCol w:w="901"/>
        <w:gridCol w:w="785"/>
        <w:gridCol w:w="720"/>
        <w:gridCol w:w="717"/>
      </w:tblGrid>
      <w:tr>
        <w:tblPrEx/>
        <w:trPr>
          <w:trHeight w:val="29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vAlign w:val="center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left="-46" w:firstLine="76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855"/>
              <w:ind w:left="-4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56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проведенных рейдов охраны общественного порядка с участием членов народных дружин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37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молодежи, охваченной мероприятиями по профилактике правонарушений и преступлений в 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возрасте  от 16 до 24 лет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3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 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37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4. Перечень мероприятий (результатов) комплекса процессных мероприятий 1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1"/>
        <w:gridCol w:w="2521"/>
        <w:gridCol w:w="1623"/>
        <w:gridCol w:w="1205"/>
        <w:gridCol w:w="1054"/>
        <w:gridCol w:w="604"/>
        <w:gridCol w:w="936"/>
        <w:gridCol w:w="708"/>
        <w:gridCol w:w="771"/>
        <w:gridCol w:w="604"/>
        <w:gridCol w:w="605"/>
        <w:gridCol w:w="604"/>
        <w:gridCol w:w="294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Merge w:val="restart"/>
            <w:textDirection w:val="lrTb"/>
            <w:noWrap w:val="false"/>
          </w:tcPr>
          <w:p>
            <w:pPr>
              <w:pStyle w:val="959"/>
              <w:ind w:left="-99" w:firstLine="99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1" w:type="dxa"/>
            <w:vMerge w:val="restart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vMerge w:val="restart"/>
            <w:textDirection w:val="lrTb"/>
            <w:noWrap w:val="false"/>
          </w:tcPr>
          <w:p>
            <w:pPr>
              <w:pStyle w:val="959"/>
              <w:ind w:hanging="8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Единица измерения (по </w:t>
            </w:r>
            <w:hyperlink r:id="rId22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18"/>
                  <w:szCs w:val="18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2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Значения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5" w:type="dxa"/>
            <w:vMerge w:val="restart"/>
            <w:textDirection w:val="lrTb"/>
            <w:noWrap w:val="false"/>
          </w:tcPr>
          <w:p>
            <w:pPr>
              <w:pStyle w:val="959"/>
              <w:ind w:firstLine="24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959"/>
              <w:ind w:hanging="3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5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4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Align w:val="center"/>
            <w:textDirection w:val="lrTb"/>
            <w:noWrap w:val="false"/>
          </w:tcPr>
          <w:p>
            <w:pPr>
              <w:pStyle w:val="959"/>
              <w:ind w:hanging="3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515"/>
        <w:gridCol w:w="1623"/>
        <w:gridCol w:w="1205"/>
        <w:gridCol w:w="1034"/>
        <w:gridCol w:w="20"/>
        <w:gridCol w:w="604"/>
        <w:gridCol w:w="936"/>
        <w:gridCol w:w="708"/>
        <w:gridCol w:w="771"/>
        <w:gridCol w:w="604"/>
        <w:gridCol w:w="605"/>
        <w:gridCol w:w="604"/>
        <w:gridCol w:w="2945"/>
      </w:tblGrid>
      <w:tr>
        <w:tblPrEx/>
        <w:trPr/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1" w:type="dxa"/>
            <w:textDirection w:val="lrTb"/>
            <w:noWrap w:val="false"/>
          </w:tcPr>
          <w:p>
            <w:pPr>
              <w:pStyle w:val="959"/>
              <w:ind w:left="-46" w:hanging="16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left="-46" w:hanging="16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6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(результат) «Реализованы мероприятия по профилактике правонарушений и преступлений»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Выплаты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физическим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лицам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hanging="8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959"/>
              <w:ind w:left="-98" w:firstLine="9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5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Количество проведенных рейдов охраны общественного порядка с участием членов народных дружин,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24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доля молодежи, охваченной мероприятиями по профилактике правонарушений и преступлений в </w:t>
            </w:r>
            <w:r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 xml:space="preserve">возрасте  от 16 до 24 лет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7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59"/>
              <w:ind w:left="-724" w:firstLine="72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1.1.1.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4" w:type="dxa"/>
            <w:textDirection w:val="lrTb"/>
            <w:noWrap w:val="false"/>
          </w:tcPr>
          <w:p>
            <w:pPr>
              <w:pStyle w:val="855"/>
              <w:ind w:firstLine="21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Участие членов народных дружин в охране общественного порядка при проведении рейдовых, массовых мероприятий вместе с сотрудниками ОМВД России «Губкинский».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firstLine="21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Управлением молодежной политики администрации проведены: праздничные мероприятия, посвященные Дню молодежи флешмоб «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Z</w:t>
            </w:r>
            <w:r>
              <w:rPr>
                <w:color w:val="000000"/>
                <w:sz w:val="18"/>
                <w:szCs w:val="18"/>
              </w:rPr>
              <w:t xml:space="preserve">а Победу» и другие. Осуществлено информирова</w:t>
            </w:r>
            <w:r>
              <w:rPr>
                <w:color w:val="000000"/>
                <w:sz w:val="18"/>
                <w:szCs w:val="18"/>
              </w:rPr>
              <w:t xml:space="preserve">ние населения о дистанционных способах мошеннических действий, мерах предосторожности, в том числе путем производства и распространения информационных листовок-памяток профилактической направленности, производства и распространения в эфире видеоматериалов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firstLine="21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(результат) «Реализованы мероприятия по оказанию поддержки граждан и их объединений, участвующих в охране общественного порядка»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Выплаты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физическим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лицам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hanging="8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" w:type="dxa"/>
            <w:textDirection w:val="lrTb"/>
            <w:noWrap w:val="false"/>
          </w:tcPr>
          <w:p>
            <w:pPr>
              <w:pStyle w:val="959"/>
              <w:ind w:firstLine="8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1.2.1.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4" w:type="dxa"/>
            <w:vAlign w:val="center"/>
            <w:textDirection w:val="lrTb"/>
            <w:noWrap w:val="false"/>
          </w:tcPr>
          <w:p>
            <w:pPr>
              <w:pStyle w:val="959"/>
              <w:ind w:hanging="4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Участие членов общественного объединения правоохранительной направленности («Сталь») в мероприя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тиях по наведению общественного порядка на территории Белгородской области.  Муниципальным образованиям области предоставлены субсидии на оказание поддержки гражданам и их объединениям, участвующим в охране общественного порядка, в рамках софинансирования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hanging="4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5. Финансовое обеспечение комплекса процессных мероприятий 1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973"/>
        <w:gridCol w:w="2586"/>
        <w:gridCol w:w="969"/>
        <w:gridCol w:w="964"/>
        <w:gridCol w:w="964"/>
        <w:gridCol w:w="964"/>
        <w:gridCol w:w="963"/>
        <w:gridCol w:w="964"/>
        <w:gridCol w:w="13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vMerge w:val="restart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spacing w:before="0" w:after="0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973"/>
        <w:gridCol w:w="2586"/>
        <w:gridCol w:w="969"/>
        <w:gridCol w:w="964"/>
        <w:gridCol w:w="964"/>
        <w:gridCol w:w="964"/>
        <w:gridCol w:w="963"/>
        <w:gridCol w:w="964"/>
        <w:gridCol w:w="1393"/>
      </w:tblGrid>
      <w:tr>
        <w:tblPrEx/>
        <w:trPr>
          <w:trHeight w:val="299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Комплекс процессных мероприятий «Профилактика правонарушений и преступлений на территории Губкинского городского округа Белгородской области» (всего), в том числе: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01 4 01 00000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33 510,4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15 855,0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15 065,0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15 065,0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41 694,4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41 694,4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162 884,2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17 005,6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15 123,0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15 065,0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15 065,0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24 472,0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24 472,0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111202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16 504,8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732,0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17 222,4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17 222,4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51 681,6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 «Мероприятия по профилактике правонарушений и преступлений» (всего), в том числе: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850 03 14 01 4 01 29010 200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850 03 14 01 4 01 29010 300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858 07 07 01 4 01 29010 100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858 07 07 01 4 01 29010 200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7 249,6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6 618,0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6 560,0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6 560,0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7 249,6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7 249,6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tabs>
                <w:tab w:val="left" w:pos="240" w:leader="none"/>
                <w:tab w:val="center" w:pos="635" w:leader="none"/>
                <w:tab w:val="clear" w:pos="720" w:leader="none"/>
              </w:tabs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ab/>
              <w:t xml:space="preserve">41 486,8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7 249,6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6 618,0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6 560,0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6 560,0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7 249,6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7 249,6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41 486,8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 «Мероприятия по оказанию поддержки граждан и их объединений, участвующих в охране общественного порядка» (всего), в том числе: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850 03 14 01 4 01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S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0420 200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850 03 14 01 4 01 70420 300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26 260,8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9 237,0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8 505,0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8 505,0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34 444,8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34 444,8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121 397,4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9 756,0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8 505,0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8 505,0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8 505,0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69 715,8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16 504,8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732,0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51 681,6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3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3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1701" w:right="678" w:bottom="567" w:left="851" w:header="0" w:footer="0" w:gutter="0"/>
          <w:cols w:num="1" w:sep="0" w:space="1701" w:equalWidth="1"/>
          <w:docGrid w:linePitch="360"/>
        </w:sectPr>
      </w:pPr>
      <w:r/>
      <w:r/>
    </w:p>
    <w:tbl>
      <w:tblPr>
        <w:tblW w:w="5352" w:type="dxa"/>
        <w:tblInd w:w="1007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083"/>
        <w:gridCol w:w="268"/>
      </w:tblGrid>
      <w:tr>
        <w:tblPrEx/>
        <w:trPr/>
        <w:tc>
          <w:tcPr>
            <w:tcW w:w="508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72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 xml:space="preserve">комплекса процессных мероприятий 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6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959"/>
        <w:numPr>
          <w:ilvl w:val="0"/>
          <w:numId w:val="0"/>
        </w:numPr>
        <w:ind w:firstLine="720"/>
        <w:rPr>
          <w:rFonts w:ascii="Times New Roman" w:hAnsi="Times New Roman"/>
          <w:b/>
          <w:bCs/>
          <w:color w:val="000000"/>
          <w:sz w:val="20"/>
        </w:rPr>
        <w:outlineLvl w:val="2"/>
      </w:pPr>
      <w:r>
        <w:rPr>
          <w:rFonts w:ascii="Times New Roman" w:hAnsi="Times New Roman"/>
          <w:b/>
          <w:bCs/>
          <w:color w:val="000000"/>
          <w:sz w:val="20"/>
        </w:rPr>
      </w:r>
      <w:r>
        <w:rPr>
          <w:rFonts w:ascii="Times New Roman" w:hAnsi="Times New Roman"/>
          <w:b/>
          <w:bCs/>
          <w:color w:val="000000"/>
          <w:sz w:val="20"/>
        </w:rPr>
      </w:r>
      <w:r>
        <w:rPr>
          <w:rFonts w:ascii="Times New Roman" w:hAnsi="Times New Roman"/>
          <w:b/>
          <w:bCs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1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6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8"/>
        <w:gridCol w:w="5173"/>
        <w:gridCol w:w="1705"/>
        <w:gridCol w:w="3875"/>
        <w:gridCol w:w="2881"/>
      </w:tblGrid>
      <w:tr>
        <w:tblPrEx/>
        <w:trPr>
          <w:trHeight w:val="9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1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6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8"/>
        <w:gridCol w:w="5173"/>
        <w:gridCol w:w="1705"/>
        <w:gridCol w:w="3875"/>
        <w:gridCol w:w="2881"/>
      </w:tblGrid>
      <w:tr>
        <w:tblPrEx/>
        <w:trPr>
          <w:trHeight w:val="227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3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Реализованы мероприятия по профилактике правонарушений и преступлений»              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1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«Осуществлено информирование населения о дистанционных способах мошеннических действий, мерах предосторожности, в том числе путем производства и распространения информационных листовок-памяток профилактической направленности»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«Осуществлено дежурство членов народных дружин, в том числе казачьей, в охране общественного порядка при проведении рейдовых, массовых мероприятий вместе с сотрудниками полиции»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20.03.2026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25.03.2026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20.04.2026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20.05.2026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25.05.2026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20.06.2026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25.06.2026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25.07.2026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1.1.17.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20.08.2026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1.1.18.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25.08.2026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1.1.19.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20.09.2026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1.1.20.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25.09.2026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20.10.2026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1.1.22.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25.10.2026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1.1.23.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1.1.24.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1.1.25.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1.1.26.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1..1.27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«Проведены: флешмоб 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 Победу», праздничные мероприятия, посвященные Дню молодежи»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Реализованы мероприятия по оказанию поддержки граждан и их объединений, участвующих в охране общественного порядка»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6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«Осуществлено дежурство участников общественного объединения правоохранительной направленности»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20.03.2026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25.03.2026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20.04.2026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20.05.2026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25.05.2026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20.06.2026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25.06.2026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25.07.2026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20.08.2026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25.08.2026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20.09.2026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25.09.2026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20.10.2026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25.10.2026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</w:tbl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.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tbl>
      <w:tblPr>
        <w:tblW w:w="6061" w:type="dxa"/>
        <w:tblInd w:w="9361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651"/>
        <w:gridCol w:w="409"/>
      </w:tblGrid>
      <w:tr>
        <w:tblPrEx/>
        <w:trPr/>
        <w:tc>
          <w:tcPr>
            <w:tcW w:w="565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Приложение № 2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409" w:type="dxa"/>
            <w:textDirection w:val="lrTb"/>
            <w:noWrap w:val="false"/>
          </w:tcPr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</w:tbl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Паспорт 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комплекса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b w:val="0"/>
          <w:bCs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(далее - комплекс процессных мероприятий 2)</w:t>
      </w:r>
      <w:r>
        <w:rPr>
          <w:rFonts w:ascii="Times New Roman" w:hAnsi="Times New Roman" w:cs="Times New Roman"/>
          <w:b w:val="0"/>
          <w:bCs/>
          <w:color w:val="000000"/>
          <w:sz w:val="20"/>
        </w:rPr>
      </w:r>
      <w:r>
        <w:rPr>
          <w:rFonts w:ascii="Times New Roman" w:hAnsi="Times New Roman" w:cs="Times New Roman"/>
          <w:b w:val="0"/>
          <w:bCs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694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301"/>
        <w:gridCol w:w="1139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1" w:type="dxa"/>
            <w:textDirection w:val="lrTb"/>
            <w:noWrap w:val="false"/>
          </w:tcPr>
          <w:p>
            <w:pPr>
              <w:pStyle w:val="959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(управление безопасности), начальник управления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1" w:type="dxa"/>
            <w:textDirection w:val="lrTb"/>
            <w:noWrap w:val="false"/>
          </w:tcPr>
          <w:p>
            <w:pPr>
              <w:pStyle w:val="959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2. Показатели комплекса процессных мероприятий 2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tbl>
      <w:tblPr>
        <w:tblW w:w="14694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3"/>
        <w:gridCol w:w="2458"/>
        <w:gridCol w:w="1379"/>
        <w:gridCol w:w="1259"/>
        <w:gridCol w:w="1261"/>
        <w:gridCol w:w="1080"/>
        <w:gridCol w:w="868"/>
        <w:gridCol w:w="851"/>
        <w:gridCol w:w="849"/>
        <w:gridCol w:w="807"/>
        <w:gridCol w:w="664"/>
        <w:gridCol w:w="664"/>
        <w:gridCol w:w="607"/>
        <w:gridCol w:w="146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8" w:type="dxa"/>
            <w:vMerge w:val="restart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показателя/ задачи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9" w:type="dxa"/>
            <w:vMerge w:val="restart"/>
            <w:textDirection w:val="lrTb"/>
            <w:noWrap w:val="false"/>
          </w:tcPr>
          <w:p>
            <w:pPr>
              <w:pStyle w:val="959"/>
              <w:ind w:firstLine="12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убывания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restart"/>
            <w:textDirection w:val="lrTb"/>
            <w:noWrap w:val="false"/>
          </w:tcPr>
          <w:p>
            <w:pPr>
              <w:pStyle w:val="959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3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42" w:type="dxa"/>
            <w:textDirection w:val="lrTb"/>
            <w:noWrap w:val="false"/>
          </w:tcPr>
          <w:p>
            <w:pPr>
              <w:pStyle w:val="959"/>
              <w:ind w:firstLine="4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8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9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hanging="37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694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3"/>
        <w:gridCol w:w="2458"/>
        <w:gridCol w:w="53"/>
        <w:gridCol w:w="360"/>
        <w:gridCol w:w="966"/>
        <w:gridCol w:w="293"/>
        <w:gridCol w:w="966"/>
        <w:gridCol w:w="295"/>
        <w:gridCol w:w="966"/>
        <w:gridCol w:w="1080"/>
        <w:gridCol w:w="868"/>
        <w:gridCol w:w="851"/>
        <w:gridCol w:w="849"/>
        <w:gridCol w:w="807"/>
        <w:gridCol w:w="664"/>
        <w:gridCol w:w="641"/>
        <w:gridCol w:w="23"/>
        <w:gridCol w:w="607"/>
        <w:gridCol w:w="57"/>
        <w:gridCol w:w="1406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" w:type="dxa"/>
            <w:textDirection w:val="lrTb"/>
            <w:noWrap w:val="false"/>
          </w:tcPr>
          <w:p>
            <w:pPr>
              <w:pStyle w:val="959"/>
              <w:ind w:left="-44" w:firstLine="4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textDirection w:val="lrTb"/>
            <w:noWrap w:val="false"/>
          </w:tcPr>
          <w:p>
            <w:pPr>
              <w:pStyle w:val="959"/>
              <w:ind w:firstLine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1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7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заболеваемость наркоманией и обращаемость лиц, потребляющих наркотики с вредными последствиями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321,1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343,6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313,7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310,8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310,8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310,8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310,8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Управление социальной политики,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ОГБУЗ «Губкинская ЦРБ» (по согласованию)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2 «Обеспечение раннего выявления, допускающих немедицинское потребление наркотических средств, психотропных веществ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их аналогов»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больных с впервые в жизни установленным диагнозом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hanging="3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tabs>
                <w:tab w:val="clear" w:pos="720" w:leader="none"/>
                <w:tab w:val="left" w:pos="752" w:leader="none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Управление социальной политики,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tabs>
                <w:tab w:val="clear" w:pos="720" w:leader="none"/>
                <w:tab w:val="left" w:pos="752" w:leader="none"/>
              </w:tabs>
              <w:rPr>
                <w:rFonts w:ascii="Times New Roman" w:hAnsi="Times New Roman"/>
                <w:color w:val="000000"/>
                <w:sz w:val="20"/>
                <w:szCs w:val="20"/>
              </w:rPr>
              <w:pBdr>
                <w:right w:val="single" w:color="000000" w:sz="4" w:space="4"/>
              </w:pBd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ОГБУЗ «Губкинская ЦРБ» (по согласованию)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2 в 2026 году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tbl>
      <w:tblPr>
        <w:tblW w:w="14694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71"/>
        <w:gridCol w:w="2883"/>
        <w:gridCol w:w="1259"/>
        <w:gridCol w:w="1261"/>
        <w:gridCol w:w="720"/>
        <w:gridCol w:w="899"/>
        <w:gridCol w:w="541"/>
        <w:gridCol w:w="720"/>
        <w:gridCol w:w="539"/>
        <w:gridCol w:w="541"/>
        <w:gridCol w:w="720"/>
        <w:gridCol w:w="720"/>
        <w:gridCol w:w="899"/>
        <w:gridCol w:w="834"/>
        <w:gridCol w:w="787"/>
        <w:gridCol w:w="89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" w:type="dxa"/>
            <w:vMerge w:val="restart"/>
            <w:textDirection w:val="lrTb"/>
            <w:noWrap w:val="false"/>
          </w:tcPr>
          <w:p>
            <w:pPr>
              <w:pStyle w:val="959"/>
              <w:ind w:hanging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(по </w:t>
            </w:r>
            <w:hyperlink r:id="rId24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 конец 2026 года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ind w:right="-113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ind w:right="-62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right="-62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ind w:hanging="62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textDirection w:val="lrTb"/>
            <w:noWrap w:val="false"/>
          </w:tcPr>
          <w:p>
            <w:pPr>
              <w:pStyle w:val="959"/>
              <w:ind w:right="-4" w:hanging="62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7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Merge w:val="continue"/>
            <w:textDirection w:val="lrTb"/>
            <w:noWrap w:val="false"/>
          </w:tcPr>
          <w:p>
            <w:pPr>
              <w:pStyle w:val="855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959"/>
              <w:ind w:right="-11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center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center"/>
            <w:textDirection w:val="lrTb"/>
            <w:noWrap w:val="false"/>
          </w:tcPr>
          <w:p>
            <w:pPr>
              <w:pStyle w:val="95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pStyle w:val="959"/>
              <w:ind w:right="-4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7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70"/>
        <w:gridCol w:w="2883"/>
        <w:gridCol w:w="1261"/>
        <w:gridCol w:w="1260"/>
        <w:gridCol w:w="720"/>
        <w:gridCol w:w="918"/>
        <w:gridCol w:w="566"/>
        <w:gridCol w:w="709"/>
        <w:gridCol w:w="563"/>
        <w:gridCol w:w="540"/>
        <w:gridCol w:w="721"/>
        <w:gridCol w:w="719"/>
        <w:gridCol w:w="901"/>
        <w:gridCol w:w="809"/>
        <w:gridCol w:w="721"/>
        <w:gridCol w:w="97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68" w:type="dxa"/>
            <w:textDirection w:val="lrTb"/>
            <w:noWrap w:val="false"/>
          </w:tcPr>
          <w:p>
            <w:pPr>
              <w:pStyle w:val="959"/>
              <w:ind w:firstLine="6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1.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662"/>
              <w:jc w:val="center"/>
              <w:rPr>
                <w:rFonts w:ascii="Times New Roman" w:hAnsi="Times New Roman"/>
                <w:color w:val="000000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4"/>
                <w:szCs w:val="4"/>
              </w:rPr>
            </w:r>
            <w:r>
              <w:rPr>
                <w:rFonts w:ascii="Times New Roman" w:hAnsi="Times New Roman"/>
                <w:color w:val="000000"/>
                <w:sz w:val="4"/>
                <w:szCs w:val="4"/>
              </w:rPr>
            </w:r>
            <w:r>
              <w:rPr>
                <w:rFonts w:ascii="Times New Roman" w:hAnsi="Times New Roman"/>
                <w:color w:val="000000"/>
                <w:sz w:val="4"/>
                <w:szCs w:val="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заболеваемость наркоманией и обращаемость лиц, потребляющих наркотики с вредными последствиями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9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313,7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68" w:type="dxa"/>
            <w:textDirection w:val="lrTb"/>
            <w:noWrap w:val="false"/>
          </w:tcPr>
          <w:p>
            <w:pPr>
              <w:pStyle w:val="959"/>
              <w:ind w:firstLine="48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2. «Обеспечение раннего выявления лиц, допускающих немедицинское потребление наркотических средств, психотропных веществ и их аналогов»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482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/>
                <w:color w:val="000000"/>
                <w:sz w:val="10"/>
                <w:szCs w:val="10"/>
              </w:rPr>
            </w:r>
            <w:r>
              <w:rPr>
                <w:rFonts w:ascii="Times New Roman" w:hAnsi="Times New Roman"/>
                <w:color w:val="000000"/>
                <w:sz w:val="10"/>
                <w:szCs w:val="10"/>
              </w:rPr>
            </w:r>
            <w:r>
              <w:rPr>
                <w:rFonts w:ascii="Times New Roman" w:hAnsi="Times New Roman"/>
                <w:color w:val="000000"/>
                <w:sz w:val="10"/>
                <w:szCs w:val="1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959"/>
              <w:ind w:firstLine="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больных с впервые в жизни установленным диагнозом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9"/>
              <w:ind w:firstLine="23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4. Перечень мероприятий (результатов) комплекса процессных мероприятий 2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3"/>
        <w:gridCol w:w="3296"/>
        <w:gridCol w:w="1441"/>
        <w:gridCol w:w="1260"/>
        <w:gridCol w:w="1079"/>
        <w:gridCol w:w="721"/>
        <w:gridCol w:w="650"/>
        <w:gridCol w:w="849"/>
        <w:gridCol w:w="851"/>
        <w:gridCol w:w="709"/>
        <w:gridCol w:w="709"/>
        <w:gridCol w:w="665"/>
        <w:gridCol w:w="202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5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2"/>
        <w:gridCol w:w="3296"/>
        <w:gridCol w:w="1440"/>
        <w:gridCol w:w="1259"/>
        <w:gridCol w:w="1081"/>
        <w:gridCol w:w="662"/>
        <w:gridCol w:w="57"/>
        <w:gridCol w:w="653"/>
        <w:gridCol w:w="849"/>
        <w:gridCol w:w="851"/>
        <w:gridCol w:w="709"/>
        <w:gridCol w:w="709"/>
        <w:gridCol w:w="665"/>
        <w:gridCol w:w="2028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3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6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«Реализованы мероприятия по антинаркотической пропаганде и антинаркотическому просвещению»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Приобретение товаров, работ, услуг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заболеваемость наркоманией и обращаемость лиц, потребляющих наркотики с вредными последствиями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9" w:type="dxa"/>
            <w:textDirection w:val="lrTb"/>
            <w:noWrap w:val="false"/>
          </w:tcPr>
          <w:p>
            <w:pPr>
              <w:pStyle w:val="959"/>
              <w:ind w:firstLine="46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проведение антинаркотических мероприятий МБУ «Центр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психолого-педагогической, медицинской и социальной помощи» с несовершеннолетними и их родителями. Организация и проведение управлением молодежной политики антинаркотических профилактических мероприятий на территории городского округа. Организация и проведе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ние спортивных мероприятий «Спорт- против наркотиков» для обучающихся 9-11 классов. Организация и проведение мероприятий антинаркотической направленности в городских и сельских библиотеках, домах культуры, на открытых площадках в парках, скверах, площадях.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2 Обеспечение раннего выявления лиц, допускающих немедицинское потребление наркотических средств, психотропных веществ и их аналогов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9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«Реализованы мероприятия, направленные на мотивацию к здоровому образу жизни»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Приобретение товаров, работ, услуг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textDirection w:val="lrTb"/>
            <w:noWrap w:val="false"/>
          </w:tcPr>
          <w:p>
            <w:pPr>
              <w:pStyle w:val="959"/>
              <w:ind w:firstLine="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больных с впервые в жизни установленным диагнозом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9" w:type="dxa"/>
            <w:textDirection w:val="lrTb"/>
            <w:noWrap w:val="false"/>
          </w:tcPr>
          <w:p>
            <w:pPr>
              <w:pStyle w:val="959"/>
              <w:ind w:firstLine="46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и проведение МБУ «Центр психолого-педагогической, медицинской и социальной помощи» конкурса программ среди педагогов-психологов, социальных педагогов Губкинского городского округа.</w:t>
            </w:r>
            <w:r>
              <w:rPr>
                <w:rStyle w:val="927"/>
                <w:rFonts w:ascii="Times New Roman" w:hAnsi="Times New Roman"/>
                <w:color w:val="000000"/>
                <w:sz w:val="20"/>
                <w:szCs w:val="2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 xml:space="preserve">рганизация и проведение молодежного туристического слета и открытого</w:t>
            </w:r>
            <w:r>
              <w:rPr>
                <w:rFonts w:ascii="Times New Roman" w:hAnsi="Times New Roman"/>
                <w:color w:val="000000"/>
              </w:rPr>
              <w:t xml:space="preserve"> личного молодежного Первенства Белгородской области по мотокроссу на Кубок главы администрации Губкинского городского округа. Подготовка и распространение полиграфических материалов по пропаганде сокращения потребления наркотиков, алкоголя и табака, а так</w:t>
            </w:r>
            <w:r>
              <w:rPr>
                <w:rFonts w:ascii="Times New Roman" w:hAnsi="Times New Roman"/>
                <w:color w:val="000000"/>
              </w:rPr>
              <w:t xml:space="preserve">же формированию здорового образа жизни и здоровому питанию среди жителей Губкинского городского округа, в том числе среди работников организаций, реализующих корпоративные программы по укреплению здоровья на рабочем месте в количестве не менее 10 000 штук.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5. Финансовое обеспечение комплекса процессных мероприятий 2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93"/>
        <w:gridCol w:w="2587"/>
        <w:gridCol w:w="855"/>
        <w:gridCol w:w="855"/>
        <w:gridCol w:w="855"/>
        <w:gridCol w:w="855"/>
        <w:gridCol w:w="854"/>
        <w:gridCol w:w="855"/>
        <w:gridCol w:w="133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vMerge w:val="restart"/>
            <w:textDirection w:val="lrTb"/>
            <w:noWrap w:val="false"/>
          </w:tcPr>
          <w:p>
            <w:pPr>
              <w:pStyle w:val="959"/>
              <w:ind w:left="222" w:firstLine="4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b/>
          <w:bCs/>
          <w:color w:val="000000"/>
          <w:sz w:val="2"/>
          <w:szCs w:val="2"/>
        </w:rPr>
      </w:pPr>
      <w:r>
        <w:rPr>
          <w:b/>
          <w:bCs/>
          <w:color w:val="000000"/>
          <w:sz w:val="2"/>
          <w:szCs w:val="2"/>
        </w:rPr>
      </w:r>
      <w:r>
        <w:rPr>
          <w:b/>
          <w:bCs/>
          <w:color w:val="000000"/>
          <w:sz w:val="2"/>
          <w:szCs w:val="2"/>
        </w:rPr>
      </w:r>
      <w:r>
        <w:rPr>
          <w:b/>
          <w:bCs/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93"/>
        <w:gridCol w:w="2587"/>
        <w:gridCol w:w="855"/>
        <w:gridCol w:w="855"/>
        <w:gridCol w:w="855"/>
        <w:gridCol w:w="855"/>
        <w:gridCol w:w="854"/>
        <w:gridCol w:w="855"/>
        <w:gridCol w:w="133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vAlign w:val="center"/>
            <w:textDirection w:val="lrTb"/>
            <w:noWrap w:val="false"/>
          </w:tcPr>
          <w:p>
            <w:pPr>
              <w:pStyle w:val="959"/>
              <w:ind w:firstLine="6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Align w:val="center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» (всего), в том числе: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01 4 02 00000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203,0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1 043,0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pPr>
            <w:r>
              <w:rPr>
                <w:b w:val="0"/>
                <w:color w:val="0000ff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280,0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280,0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280,0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1 043,0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pPr>
            <w:r>
              <w:rPr>
                <w:b w:val="0"/>
                <w:color w:val="0000ff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«Мероприятия по антинаркотической пропаганде и антинаркотическому просвещению» (всего), в том числе: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858 07 07 01 4 02 29030 100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858 07 07 01 4 02 29030 200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871 07 09 01 4 02 29030 600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872 08 01 01 4 02 29030 600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150,0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130,0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150,0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150,0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580,0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130,0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«Мероприятия, направленные на мотивацию к здоровому образу жизни» (всего), в том числе: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restart"/>
            <w:textDirection w:val="lrTb"/>
            <w:noWrap w:val="false"/>
          </w:tcPr>
          <w:p>
            <w:pPr>
              <w:pStyle w:val="959"/>
              <w:ind w:hanging="62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858 07 07 01 4 02 29040 100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2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858 07 07 01 4 02 29040 200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2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871 07 09 01 4 02 29040 600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130,0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73,0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85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130,0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130,0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463,0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73,0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130,0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130,0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463,0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6629" w:type="dxa"/>
        <w:tblInd w:w="879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6078"/>
        <w:gridCol w:w="550"/>
      </w:tblGrid>
      <w:tr>
        <w:tblPrEx/>
        <w:trPr/>
        <w:tc>
          <w:tcPr>
            <w:tcW w:w="607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 xml:space="preserve">комплекса процессных мероприятий 2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59"/>
              <w:ind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50" w:type="dxa"/>
            <w:textDirection w:val="lrTb"/>
            <w:noWrap w:val="false"/>
          </w:tcPr>
          <w:p>
            <w:pPr>
              <w:pStyle w:val="959"/>
              <w:ind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2 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884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6433"/>
        <w:gridCol w:w="1619"/>
        <w:gridCol w:w="3600"/>
        <w:gridCol w:w="222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1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884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6433"/>
        <w:gridCol w:w="1619"/>
        <w:gridCol w:w="3600"/>
        <w:gridCol w:w="2223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 по антинаркотической пропаганде и антинаркотическому просвещению»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начальник управления культуры, начальник управления физической культуры и спорта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начальник управления культуры, начальник управления физической культуры и спорта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 2 «Обеспечение раннего выявления лиц, допускающих немедицинское потребление наркотических средств, психотропных веществ и их аналогов»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мероприятия, направленные на мотивацию к здоровому образу жизни»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заместитель начальника управления социальной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заместитель начальника управления социальной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tbl>
      <w:tblPr>
        <w:tblW w:w="13216" w:type="dxa"/>
        <w:tblInd w:w="9361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530"/>
        <w:gridCol w:w="7685"/>
      </w:tblGrid>
      <w:tr>
        <w:tblPrEx/>
        <w:trPr/>
        <w:tc>
          <w:tcPr>
            <w:tcW w:w="5530" w:type="dxa"/>
            <w:textDirection w:val="lrTb"/>
            <w:noWrap w:val="false"/>
          </w:tcPr>
          <w:p>
            <w:pPr>
              <w:pStyle w:val="855"/>
              <w:jc w:val="center"/>
              <w:tabs>
                <w:tab w:val="clear" w:pos="720" w:leader="none"/>
                <w:tab w:val="left" w:pos="2230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Приложение № 3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tabs>
                <w:tab w:val="clear" w:pos="720" w:leader="none"/>
                <w:tab w:val="left" w:pos="2230" w:leader="none"/>
                <w:tab w:val="left" w:pos="12208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tabs>
                <w:tab w:val="clear" w:pos="720" w:leader="none"/>
                <w:tab w:val="left" w:pos="2230" w:leader="none"/>
                <w:tab w:val="left" w:pos="12208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tabs>
                <w:tab w:val="clear" w:pos="720" w:leader="none"/>
                <w:tab w:val="left" w:pos="2230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7685" w:type="dxa"/>
            <w:textDirection w:val="lrTb"/>
            <w:noWrap w:val="false"/>
          </w:tcPr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</w:tbl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Паспорт 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 xml:space="preserve">комплекса процессных мероприятий «Профилактика безнадзорности и правонарушений несовершеннолетних и защита их прав </w:t>
      </w:r>
      <w:r>
        <w:rPr>
          <w:rFonts w:ascii="Times New Roman" w:hAnsi="Times New Roman" w:cs="Times New Roman"/>
          <w:bCs/>
          <w:color w:val="000000"/>
          <w:sz w:val="20"/>
        </w:rPr>
      </w:r>
      <w:r>
        <w:rPr>
          <w:rFonts w:ascii="Times New Roman" w:hAnsi="Times New Roman" w:cs="Times New Roman"/>
          <w:bCs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 xml:space="preserve">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bCs/>
          <w:color w:val="000000"/>
          <w:sz w:val="20"/>
        </w:rPr>
      </w:r>
      <w:r>
        <w:rPr>
          <w:rFonts w:ascii="Times New Roman" w:hAnsi="Times New Roman" w:cs="Times New Roman"/>
          <w:bCs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b w:val="0"/>
          <w:bCs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(далее - комплекс процессных мероприятий 3)</w:t>
      </w:r>
      <w:r>
        <w:rPr>
          <w:rFonts w:ascii="Times New Roman" w:hAnsi="Times New Roman" w:cs="Times New Roman"/>
          <w:b w:val="0"/>
          <w:bCs/>
          <w:color w:val="000000"/>
          <w:sz w:val="20"/>
        </w:rPr>
      </w:r>
      <w:r>
        <w:rPr>
          <w:rFonts w:ascii="Times New Roman" w:hAnsi="Times New Roman" w:cs="Times New Roman"/>
          <w:b w:val="0"/>
          <w:bCs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836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302"/>
        <w:gridCol w:w="1153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textDirection w:val="lrTb"/>
            <w:noWrap w:val="false"/>
          </w:tcPr>
          <w:p>
            <w:pPr>
              <w:pStyle w:val="959"/>
              <w:ind w:firstLine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Ответственный исполнительный орган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(территориальная комиссия по делам несовершеннолетних и защите их прав),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заместитель председателя комиссии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textDirection w:val="lrTb"/>
            <w:noWrap w:val="false"/>
          </w:tcPr>
          <w:p>
            <w:pPr>
              <w:pStyle w:val="959"/>
              <w:ind w:firstLine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Связь с муниципальной программой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«Обеспечение безопасности жизнедеятельности населения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Белгородской области»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2. Показатели комплекса процессных мероприятий 3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tbl>
      <w:tblPr>
        <w:tblW w:w="14836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15"/>
        <w:gridCol w:w="2326"/>
        <w:gridCol w:w="1275"/>
        <w:gridCol w:w="1259"/>
        <w:gridCol w:w="1260"/>
        <w:gridCol w:w="1080"/>
        <w:gridCol w:w="721"/>
        <w:gridCol w:w="819"/>
        <w:gridCol w:w="850"/>
        <w:gridCol w:w="850"/>
        <w:gridCol w:w="852"/>
        <w:gridCol w:w="850"/>
        <w:gridCol w:w="998"/>
        <w:gridCol w:w="108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vMerge w:val="restart"/>
            <w:textDirection w:val="lrTb"/>
            <w:noWrap w:val="false"/>
          </w:tcPr>
          <w:p>
            <w:pPr>
              <w:pStyle w:val="959"/>
              <w:ind w:hanging="8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6" w:type="dxa"/>
            <w:vMerge w:val="restart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показателя/ задачи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pStyle w:val="959"/>
              <w:ind w:left="-48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убывания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restart"/>
            <w:textDirection w:val="lrTb"/>
            <w:noWrap w:val="false"/>
          </w:tcPr>
          <w:p>
            <w:pPr>
              <w:pStyle w:val="959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измерения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(по </w:t>
            </w:r>
            <w:hyperlink r:id="rId26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textDirection w:val="lrTb"/>
            <w:noWrap w:val="false"/>
          </w:tcPr>
          <w:p>
            <w:pPr>
              <w:pStyle w:val="959"/>
              <w:ind w:firstLine="4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6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hanging="3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836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15"/>
        <w:gridCol w:w="2340"/>
        <w:gridCol w:w="1267"/>
        <w:gridCol w:w="1253"/>
        <w:gridCol w:w="1260"/>
        <w:gridCol w:w="1080"/>
        <w:gridCol w:w="721"/>
        <w:gridCol w:w="819"/>
        <w:gridCol w:w="850"/>
        <w:gridCol w:w="850"/>
        <w:gridCol w:w="852"/>
        <w:gridCol w:w="850"/>
        <w:gridCol w:w="998"/>
        <w:gridCol w:w="1080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60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мероприятий, направленных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2579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hanging="3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Управления: образования;  культуры;  молодежной политики;  физической культуры и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 лиц, совершивших преступления, в общей численности лиц, совершивших преступления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2,6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hanging="3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Администрация Губкинского городского округа (в лице территориальной комиссии по делам несовершеннолетних и защите их прав при администрации Губкинского городского округа)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оздоровления, досуга и занятости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89,0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Управления: молодежной политики;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физической культуры и спорта;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образования;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культуры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20" w:type="dxa"/>
            <w:textDirection w:val="lrTb"/>
            <w:noWrap w:val="false"/>
          </w:tcPr>
          <w:p>
            <w:pPr>
              <w:pStyle w:val="855"/>
              <w:ind w:left="163" w:hanging="163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Задача 3. «Реализация методического сопровождения мероприятий по профилактике преступлений и правонарушений несовершеннолетних, их информационной безопасности»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Доля несовершеннолетних, охваченных психолого-педагогическим сопровождением от общего количества поставленных на профилактический учет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Директор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МБУ «Центр психолого-педагогической, медицинской и социальной помощи»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855"/>
              <w:ind w:firstLine="34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Доля несовершеннолетних, вовлеченных в мероприятия по информационной безопасности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firstLine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образования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tabs>
          <w:tab w:val="clear" w:pos="720" w:leader="none"/>
          <w:tab w:val="left" w:pos="414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3 в 2026 году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760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699"/>
        <w:gridCol w:w="1155"/>
        <w:gridCol w:w="1185"/>
        <w:gridCol w:w="797"/>
        <w:gridCol w:w="823"/>
        <w:gridCol w:w="721"/>
        <w:gridCol w:w="726"/>
        <w:gridCol w:w="534"/>
        <w:gridCol w:w="719"/>
        <w:gridCol w:w="720"/>
        <w:gridCol w:w="721"/>
        <w:gridCol w:w="900"/>
        <w:gridCol w:w="899"/>
        <w:gridCol w:w="720"/>
        <w:gridCol w:w="89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Merge w:val="restart"/>
            <w:textDirection w:val="lrTb"/>
            <w:noWrap w:val="false"/>
          </w:tcPr>
          <w:p>
            <w:pPr>
              <w:pStyle w:val="959"/>
              <w:ind w:firstLine="78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7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0" w:type="dxa"/>
            <w:textDirection w:val="lrTb"/>
            <w:noWrap w:val="false"/>
          </w:tcPr>
          <w:p>
            <w:pPr>
              <w:pStyle w:val="959"/>
              <w:ind w:firstLine="73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 конец 2026 года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continue"/>
            <w:textDirection w:val="lrTb"/>
            <w:noWrap w:val="false"/>
          </w:tcPr>
          <w:p>
            <w:pPr>
              <w:pStyle w:val="855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vMerge w:val="continue"/>
            <w:textDirection w:val="lrTb"/>
            <w:noWrap w:val="false"/>
          </w:tcPr>
          <w:p>
            <w:pPr>
              <w:pStyle w:val="855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Merge w:val="continue"/>
            <w:textDirection w:val="lrTb"/>
            <w:noWrap w:val="false"/>
          </w:tcPr>
          <w:p>
            <w:pPr>
              <w:pStyle w:val="855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6" w:type="dxa"/>
            <w:textDirection w:val="lrTb"/>
            <w:noWrap w:val="false"/>
          </w:tcPr>
          <w:p>
            <w:pPr>
              <w:pStyle w:val="959"/>
              <w:ind w:right="-62" w:hanging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vMerge w:val="continue"/>
            <w:textDirection w:val="lrTb"/>
            <w:noWrap w:val="false"/>
          </w:tcPr>
          <w:p>
            <w:pPr>
              <w:pStyle w:val="855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38"/>
        <w:gridCol w:w="2698"/>
        <w:gridCol w:w="1155"/>
        <w:gridCol w:w="1185"/>
        <w:gridCol w:w="800"/>
        <w:gridCol w:w="823"/>
        <w:gridCol w:w="721"/>
        <w:gridCol w:w="720"/>
        <w:gridCol w:w="540"/>
        <w:gridCol w:w="719"/>
        <w:gridCol w:w="720"/>
        <w:gridCol w:w="721"/>
        <w:gridCol w:w="900"/>
        <w:gridCol w:w="899"/>
        <w:gridCol w:w="720"/>
        <w:gridCol w:w="897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hanging="6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мероприятий, направленных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 лиц, совершивших преступления, в общей численности лиц, совершивших преступления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оздоровления, досуга и занятости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Задача 3. «Реализация методического сопровождения мероприятий по профилактике преступлений и правонарушений несовершеннолетних,                           их информационной безопасности»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несовершеннолетних, охваченных психолого-педагогическим сопровождением от общего количества поставленных на профилактический учет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несовершеннолетних, вовлеченных в мероприятия по информационной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4. Перечень мероприятий (результатов) комплекса процессных мероприятий 3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</w:p>
    <w:tbl>
      <w:tblPr>
        <w:tblW w:w="14760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20"/>
        <w:gridCol w:w="2699"/>
        <w:gridCol w:w="1503"/>
        <w:gridCol w:w="1080"/>
        <w:gridCol w:w="1017"/>
        <w:gridCol w:w="589"/>
        <w:gridCol w:w="896"/>
        <w:gridCol w:w="850"/>
        <w:gridCol w:w="852"/>
        <w:gridCol w:w="753"/>
        <w:gridCol w:w="670"/>
        <w:gridCol w:w="670"/>
        <w:gridCol w:w="246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8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Значения мероприятия (результата), параметра,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vMerge w:val="restart"/>
            <w:textDirection w:val="lrTb"/>
            <w:noWrap w:val="false"/>
          </w:tcPr>
          <w:p>
            <w:pPr>
              <w:pStyle w:val="959"/>
              <w:ind w:firstLine="4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7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9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20"/>
        <w:gridCol w:w="2699"/>
        <w:gridCol w:w="1503"/>
        <w:gridCol w:w="1080"/>
        <w:gridCol w:w="1003"/>
        <w:gridCol w:w="14"/>
        <w:gridCol w:w="589"/>
        <w:gridCol w:w="896"/>
        <w:gridCol w:w="850"/>
        <w:gridCol w:w="852"/>
        <w:gridCol w:w="753"/>
        <w:gridCol w:w="670"/>
        <w:gridCol w:w="670"/>
        <w:gridCol w:w="2460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Мероприятие (результат)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bCs/>
                <w:color w:val="000000"/>
              </w:rPr>
              <w:t xml:space="preserve">«Мероприятия,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Приобретение товаров, работ, услуг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4400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мероприятий, направленных на создание условий для обучения, творческого развития, оздоровления, временной занятости и трудоустройства несовершеннолетних их правовое воспитание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проведение управлениями: образования, культуры, молодежной политики, физической культуры и спорта ме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роприятий, направленных на создание условий для обучения, правового воспитания, творческого развития и оздоровления несовершеннолетних. Обеспечение временной занятости и трудоустройства несовершеннолетних в свободное от учебы время и в каникулярный период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Мероприятие (результат) «Создание и организация деятельности территориальных комиссий по делам не-совершеннолетних и защите их прав»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 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несовершеннолетних, совершивших преступления, в общей численности лиц, совершивших преступления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textDirection w:val="lrTb"/>
            <w:noWrap w:val="false"/>
          </w:tcPr>
          <w:p>
            <w:pPr>
              <w:pStyle w:val="959"/>
              <w:ind w:firstLine="2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деятельности территориальной комиссии по делам несовершеннолетних и защите их прав при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vAlign w:val="center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3. «Реализация методического сопровождения мероприятий по профилактике преступлений и правонарушений несовершеннолетних,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их информационной безопасности»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7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3.1.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Мероприятие (результат)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  <w:highlight w:val="yellow"/>
              </w:rPr>
              <w:outlineLvl w:val="1"/>
            </w:pPr>
            <w:r>
              <w:rPr>
                <w:color w:val="000000"/>
              </w:rPr>
              <w:t xml:space="preserve">«Мероприятия, направленные на повышение эффективности профилактической работы  по организации психолого-педагогического сопровождения несовершеннолетних»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Приобретение товаров, работ, услуг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оздоровления, досуга и занятости,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несовершеннолетних, охваченных психолого-педагогическим сопровождением от общего количества поставленных на профилактический учет,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несовершеннолетних, вовлеченных в мероприятия по информационной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проведение профилактических мероприятий по обеспечению несовершеннолетних мероприятиями в сфере информационной безопасности. улучшению качества и адресности проводимых мероприятий, психолого-педагогическим сопровождением.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проведение мероприятий по организации психолого-педагогического сопровождения  и информационной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9"/>
        <w:jc w:val="center"/>
        <w:spacing w:before="0" w:after="0"/>
        <w:rPr>
          <w:rFonts w:ascii="Times New Roman" w:hAnsi="Times New Roman"/>
          <w:bCs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</w:rPr>
        <w:t xml:space="preserve">5. Финансовое обеспечение комплекса процессных мероприятий 3</w:t>
      </w:r>
      <w:r>
        <w:rPr>
          <w:rFonts w:ascii="Times New Roman" w:hAnsi="Times New Roman"/>
          <w:bCs/>
          <w:color w:val="000000"/>
          <w:sz w:val="20"/>
          <w:highlight w:val="cyan"/>
        </w:rPr>
      </w:r>
      <w:r>
        <w:rPr>
          <w:rFonts w:ascii="Times New Roman" w:hAnsi="Times New Roman"/>
          <w:bCs/>
          <w:color w:val="000000"/>
          <w:sz w:val="20"/>
          <w:highlight w:val="cyan"/>
        </w:rPr>
      </w:r>
    </w:p>
    <w:p>
      <w:pPr>
        <w:pStyle w:val="855"/>
        <w:rPr>
          <w:color w:val="000000"/>
          <w:highlight w:val="cyan"/>
        </w:rPr>
      </w:pPr>
      <w:r>
        <w:rPr>
          <w:color w:val="000000"/>
          <w:highlight w:val="cyan"/>
        </w:rPr>
      </w:r>
      <w:r>
        <w:rPr>
          <w:color w:val="000000"/>
          <w:highlight w:val="cyan"/>
        </w:rPr>
      </w:r>
      <w:r>
        <w:rPr>
          <w:color w:val="000000"/>
          <w:highlight w:val="cyan"/>
        </w:rPr>
      </w:r>
    </w:p>
    <w:tbl>
      <w:tblPr>
        <w:tblW w:w="4800" w:type="pct"/>
        <w:tblInd w:w="345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5090"/>
        <w:gridCol w:w="2810"/>
        <w:gridCol w:w="844"/>
        <w:gridCol w:w="988"/>
        <w:gridCol w:w="1128"/>
        <w:gridCol w:w="846"/>
        <w:gridCol w:w="843"/>
        <w:gridCol w:w="847"/>
        <w:gridCol w:w="1405"/>
      </w:tblGrid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ind w:left="114" w:hanging="11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мероприятия (результата) / источник финансового обеспечения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0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Код бюджетной классификации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0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Объем финансового обеспечения по годам, тыс. рублей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</w:tr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ff"/>
                <w:spacing w:val="-2"/>
              </w:rPr>
            </w:pPr>
            <w:r>
              <w:rPr>
                <w:b/>
                <w:color w:val="0000ff"/>
                <w:spacing w:val="-2"/>
              </w:rPr>
            </w:r>
            <w:r>
              <w:rPr>
                <w:b/>
                <w:color w:val="0000ff"/>
                <w:spacing w:val="-2"/>
              </w:rPr>
            </w:r>
            <w:r>
              <w:rPr>
                <w:b/>
                <w:color w:val="0000ff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Всего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</w:tbl>
    <w:p>
      <w:pPr>
        <w:pStyle w:val="855"/>
        <w:jc w:val="center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4800" w:type="pct"/>
        <w:tblInd w:w="345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5090"/>
        <w:gridCol w:w="2807"/>
        <w:gridCol w:w="847"/>
        <w:gridCol w:w="988"/>
        <w:gridCol w:w="1128"/>
        <w:gridCol w:w="843"/>
        <w:gridCol w:w="846"/>
        <w:gridCol w:w="847"/>
        <w:gridCol w:w="1405"/>
      </w:tblGrid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pacing w:val="-2"/>
              </w:rPr>
              <w:t xml:space="preserve">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2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3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4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5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6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7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8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9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Комплекс процессных мероприятий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 xml:space="preserve"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 (всего), в том числе:</w:t>
            </w:r>
            <w:r>
              <w:rPr>
                <w:b/>
                <w:color w:val="000000"/>
                <w:highlight w:val="cyan"/>
              </w:rPr>
            </w:r>
            <w:r>
              <w:rPr>
                <w:b/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01 4 03 00000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6 368,0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4 146,0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4 035,0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4 114,0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6 454,0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6 454,0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31 571,0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2 352,0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2 340,0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2 340,0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7 163,0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2 179,0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2199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  <w:lang w:val="en-US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2278</w:t>
            </w:r>
            <w:r>
              <w:rPr>
                <w:color w:val="000000"/>
              </w:rPr>
              <w:t xml:space="preserve">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13 392,0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11 016,0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Мероприятие (результат)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«Мероприятия,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 (всего),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858 07 07 01 4 03 29050 100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858 07 07 01 4 03 29050 200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871 07 09 01 4 03 29050 100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872 08 01 01 4 03 29050 600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874 11 02 01 4 03 29050 100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4 138,0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1967,0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1836,0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1836,0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4 126,0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4 126,0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18029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2 302,0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2 290,0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2 290,0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7 013,0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1 836,0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1 836,0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11 016,0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b/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Мероприятие (результат)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b/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«Мероприятия, направленные на создание и организацию деятельности территориальной комиссии по делам несовершеннолетних и защите их прав» </w:t>
            </w:r>
            <w:r>
              <w:rPr>
                <w:b/>
                <w:iCs/>
                <w:color w:val="000000"/>
              </w:rPr>
              <w:t xml:space="preserve">(всего), </w:t>
            </w:r>
            <w:r>
              <w:rPr>
                <w:b/>
                <w:color w:val="000000"/>
              </w:rPr>
              <w:t xml:space="preserve">в том числе: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850 01 13 01 4 03 71220 100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850 01 13 01 4 03 71220 200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2180,0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2179,0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2 199,0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2 278,0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2 278,0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2 278,0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13 392,0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2179,0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2 199,0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13 392,0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1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b/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Мероприятие (результат)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«Мероприятия, направленные на повышение эффективности профилактической работы по организации психолого-педагогического сопровождения несовершеннолетних»</w:t>
            </w:r>
            <w:r>
              <w:rPr>
                <w:b/>
                <w:iCs/>
                <w:color w:val="000000"/>
              </w:rPr>
              <w:t xml:space="preserve"> (всего), </w:t>
            </w:r>
            <w:r>
              <w:rPr>
                <w:b/>
                <w:color w:val="000000"/>
              </w:rPr>
              <w:t xml:space="preserve">в том числе: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871 07 09 01 4 03 29080 200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150,0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</w:r>
      <w:r>
        <w:rPr>
          <w:rFonts w:ascii="Times New Roman" w:hAnsi="Times New Roman" w:cs="Times New Roman"/>
          <w:bCs/>
          <w:color w:val="000000"/>
          <w:sz w:val="20"/>
        </w:rPr>
      </w:r>
      <w:r>
        <w:rPr>
          <w:rFonts w:ascii="Times New Roman" w:hAnsi="Times New Roman" w:cs="Times New Roman"/>
          <w:bCs/>
          <w:color w:val="000000"/>
          <w:sz w:val="20"/>
        </w:rPr>
      </w:r>
    </w:p>
    <w:tbl>
      <w:tblPr>
        <w:tblW w:w="13513" w:type="dxa"/>
        <w:tblInd w:w="9361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814"/>
        <w:gridCol w:w="7698"/>
      </w:tblGrid>
      <w:tr>
        <w:tblPrEx/>
        <w:trPr/>
        <w:tc>
          <w:tcPr>
            <w:tcW w:w="581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 xml:space="preserve">комплекса процессных мероприятий 3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67"/>
              <w:ind w:left="142" w:hanging="142"/>
              <w:rPr>
                <w:rFonts w:ascii="Times New Roman" w:hAnsi="Times New Roman" w:cs="Times New Roman"/>
                <w:color w:val="000000"/>
                <w:sz w:val="16"/>
                <w:szCs w:val="16"/>
                <w:highlight w:val="cy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highlight w:val="cyan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highlight w:val="cyan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highlight w:val="cyan"/>
              </w:rPr>
            </w:r>
          </w:p>
        </w:tc>
        <w:tc>
          <w:tcPr>
            <w:tcW w:w="7698" w:type="dxa"/>
            <w:textDirection w:val="lrTb"/>
            <w:noWrap w:val="false"/>
          </w:tcPr>
          <w:p>
            <w:pPr>
              <w:pStyle w:val="967"/>
              <w:ind w:left="5" w:hanging="5"/>
              <w:rPr>
                <w:rFonts w:ascii="Times New Roman" w:hAnsi="Times New Roman" w:cs="Times New Roman"/>
                <w:color w:val="000000"/>
                <w:sz w:val="20"/>
                <w:highlight w:val="cy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highlight w:val="cyan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highlight w:val="cyan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highlight w:val="cyan"/>
              </w:rPr>
            </w:r>
          </w:p>
        </w:tc>
      </w:tr>
    </w:tbl>
    <w:p>
      <w:pPr>
        <w:pStyle w:val="959"/>
        <w:ind w:firstLine="0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3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82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3"/>
        <w:gridCol w:w="3877"/>
        <w:gridCol w:w="3060"/>
      </w:tblGrid>
      <w:tr>
        <w:tblPrEx/>
        <w:trPr>
          <w:trHeight w:val="6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1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82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3"/>
        <w:gridCol w:w="3877"/>
        <w:gridCol w:w="3060"/>
      </w:tblGrid>
      <w:tr>
        <w:tblPrEx/>
        <w:trPr>
          <w:trHeight w:val="195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1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4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1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начальник управления культуры, начальник управления физической культуры и спорта, начальник управления молодежной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«Обеспечено трудоустройство несовершеннолетних граждан в свободное от учебы время и в каникулярный период»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25.12.202</w:t>
            </w:r>
            <w:r>
              <w:rPr>
                <w:color w:val="000000"/>
                <w:lang w:val="en-US"/>
              </w:rPr>
              <w:t xml:space="preserve">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культуры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Аналитическая записка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«Анализ произведенных выплат заработной платы несовершеннолетним»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культуры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«Проведены мероприятия»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3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физической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культуры и спорта,  начальник управления молодежной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9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b/>
                <w:bCs/>
                <w:color w:val="000000"/>
              </w:rPr>
              <w:t xml:space="preserve">Мероприятие (результат)</w:t>
            </w:r>
            <w:r>
              <w:rPr>
                <w:color w:val="000000"/>
              </w:rPr>
              <w:t xml:space="preserve"> «Реализованы мероприятия, направленные на создание и организацию деятельности территориальной комиссии по делам несовершеннолетних и защите их прав» в 2026 году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их прав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«Выполнены работы»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их прав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мероприятия, направленные на повышение эффективности профилактической работы по организации психолого-педагогического сопровождения несовершеннолетних»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«Реализованы мероприятия по организации психолого-педагогического сопровождения и обеспечению информационной безопасности несовершеннолетних»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«Выполнены мероприятия»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tabs>
          <w:tab w:val="clear" w:pos="720" w:leader="none"/>
          <w:tab w:val="left" w:pos="414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3372" w:type="dxa"/>
        <w:tblInd w:w="950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672"/>
        <w:gridCol w:w="7699"/>
      </w:tblGrid>
      <w:tr>
        <w:tblPrEx/>
        <w:trPr/>
        <w:tc>
          <w:tcPr>
            <w:tcW w:w="5672" w:type="dxa"/>
            <w:textDirection w:val="lrTb"/>
            <w:noWrap w:val="false"/>
          </w:tcPr>
          <w:p>
            <w:pPr>
              <w:pStyle w:val="855"/>
              <w:tabs>
                <w:tab w:val="clear" w:pos="720" w:leader="none"/>
                <w:tab w:val="left" w:pos="4140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tabs>
                <w:tab w:val="clear" w:pos="720" w:leader="none"/>
                <w:tab w:val="left" w:pos="4140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Приложение № 4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tabs>
                <w:tab w:val="clear" w:pos="720" w:leader="none"/>
                <w:tab w:val="left" w:pos="4140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7699" w:type="dxa"/>
            <w:textDirection w:val="lrTb"/>
            <w:noWrap w:val="false"/>
          </w:tcPr>
          <w:p>
            <w:pPr>
              <w:pStyle w:val="855"/>
              <w:tabs>
                <w:tab w:val="clear" w:pos="720" w:leader="none"/>
                <w:tab w:val="left" w:pos="4140" w:leader="none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</w:tr>
    </w:tbl>
    <w:p>
      <w:pPr>
        <w:pStyle w:val="855"/>
        <w:tabs>
          <w:tab w:val="clear" w:pos="720" w:leader="none"/>
          <w:tab w:val="left" w:pos="414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Паспорт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комплекса процессных мероприятий «Обеспечение мероприятий по гражданской обороне, чрезвычайным ситуациям и пожарной безопасности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(далее - комплекс процессных мероприятий 4)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276"/>
        <w:gridCol w:w="1408"/>
        <w:gridCol w:w="515"/>
        <w:gridCol w:w="477"/>
        <w:gridCol w:w="994"/>
        <w:gridCol w:w="707"/>
        <w:gridCol w:w="710"/>
        <w:gridCol w:w="850"/>
        <w:gridCol w:w="851"/>
        <w:gridCol w:w="850"/>
        <w:gridCol w:w="708"/>
        <w:gridCol w:w="852"/>
        <w:gridCol w:w="849"/>
        <w:gridCol w:w="2127"/>
      </w:tblGrid>
      <w:tr>
        <w:tblPrEx/>
        <w:trPr>
          <w:trHeight w:val="48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6" w:type="dxa"/>
            <w:textDirection w:val="lrTb"/>
            <w:noWrap w:val="false"/>
          </w:tcPr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(МКУ «Управление по делам ГО и ЧС Губкинского городского округа»)  начальник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</w:tr>
      <w:tr>
        <w:tblPrEx/>
        <w:trPr>
          <w:trHeight w:val="239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6" w:type="dxa"/>
            <w:textDirection w:val="lrTb"/>
            <w:noWrap w:val="false"/>
          </w:tcPr>
          <w:p>
            <w:pPr>
              <w:pStyle w:val="959"/>
              <w:ind w:right="-90"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</w:tr>
      <w:tr>
        <w:tblPrEx/>
        <w:trPr>
          <w:trHeight w:val="479"/>
        </w:trPr>
        <w:tc>
          <w:tcPr>
            <w:gridSpan w:val="15"/>
            <w:tcBorders>
              <w:bottom w:val="single" w:color="000000" w:sz="4" w:space="0"/>
            </w:tcBorders>
            <w:tcW w:w="14741" w:type="dxa"/>
            <w:textDirection w:val="lrTb"/>
            <w:noWrap w:val="false"/>
          </w:tcPr>
          <w:p>
            <w:pPr>
              <w:pStyle w:val="959"/>
              <w:ind w:right="-90" w:firstLine="0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</w:rPr>
            </w:r>
          </w:p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Показатели комплекса процессных мероприятий 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highlight w:val="cy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highlight w:val="cyan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highlight w:val="cyan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highlight w:val="cy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vMerge w:val="restart"/>
            <w:textDirection w:val="lrTb"/>
            <w:noWrap w:val="false"/>
          </w:tcPr>
          <w:p>
            <w:pPr>
              <w:pStyle w:val="959"/>
              <w:ind w:right="-90" w:hanging="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Merge w:val="restart"/>
            <w:textDirection w:val="lrTb"/>
            <w:noWrap w:val="false"/>
          </w:tcPr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возрастания/убывания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9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855"/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vMerge w:val="continue"/>
            <w:textDirection w:val="lrTb"/>
            <w:noWrap w:val="false"/>
          </w:tcPr>
          <w:p>
            <w:pPr>
              <w:pStyle w:val="855"/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Merge w:val="continue"/>
            <w:textDirection w:val="lrTb"/>
            <w:noWrap w:val="false"/>
          </w:tcPr>
          <w:p>
            <w:pPr>
              <w:pStyle w:val="855"/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pStyle w:val="855"/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1417"/>
        <w:gridCol w:w="992"/>
        <w:gridCol w:w="993"/>
        <w:gridCol w:w="707"/>
        <w:gridCol w:w="710"/>
        <w:gridCol w:w="850"/>
        <w:gridCol w:w="850"/>
        <w:gridCol w:w="852"/>
        <w:gridCol w:w="707"/>
        <w:gridCol w:w="852"/>
        <w:gridCol w:w="850"/>
        <w:gridCol w:w="2144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pStyle w:val="959"/>
              <w:ind w:firstLine="0"/>
              <w:tabs>
                <w:tab w:val="clear" w:pos="720" w:leader="none"/>
                <w:tab w:val="center" w:pos="1288" w:leader="none"/>
                <w:tab w:val="right" w:pos="2576" w:leader="none"/>
              </w:tabs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ab/>
              <w:t xml:space="preserve">2</w:t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9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 xml:space="preserve">«Организация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сельских территориальных администраций, обеспеченных первичными мерами пожарной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«Управление по делам ГО и ЧС Губкинского городского округа»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бесперебойной работы сирен С-40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Сельские территориальные администрации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ставок в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SimSun"/>
                <w:color w:val="000000"/>
                <w:sz w:val="20"/>
                <w:szCs w:val="20"/>
                <w:lang w:eastAsia="zh-CN"/>
              </w:rPr>
              <w:t xml:space="preserve">Количество обработанных площадей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МКУ «Дирекция жилищно-коммунального хозяйства и благоустройства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4 в 2026 году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76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274"/>
        <w:gridCol w:w="1259"/>
        <w:gridCol w:w="1081"/>
        <w:gridCol w:w="900"/>
        <w:gridCol w:w="965"/>
        <w:gridCol w:w="721"/>
        <w:gridCol w:w="900"/>
        <w:gridCol w:w="654"/>
        <w:gridCol w:w="720"/>
        <w:gridCol w:w="719"/>
        <w:gridCol w:w="720"/>
        <w:gridCol w:w="901"/>
        <w:gridCol w:w="900"/>
        <w:gridCol w:w="785"/>
        <w:gridCol w:w="717"/>
      </w:tblGrid>
      <w:tr>
        <w:tblPrEx/>
        <w:trPr>
          <w:trHeight w:val="5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left="-88" w:firstLine="8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4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vMerge w:val="restart"/>
            <w:textDirection w:val="lrTb"/>
            <w:noWrap w:val="false"/>
          </w:tcPr>
          <w:p>
            <w:pPr>
              <w:pStyle w:val="95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30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8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 конец 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4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ind w:right="-4" w:hanging="1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textDirection w:val="lrTb"/>
            <w:noWrap w:val="false"/>
          </w:tcPr>
          <w:p>
            <w:pPr>
              <w:pStyle w:val="959"/>
              <w:ind w:right="-8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275"/>
        <w:gridCol w:w="1259"/>
        <w:gridCol w:w="1081"/>
        <w:gridCol w:w="900"/>
        <w:gridCol w:w="965"/>
        <w:gridCol w:w="721"/>
        <w:gridCol w:w="900"/>
        <w:gridCol w:w="654"/>
        <w:gridCol w:w="698"/>
        <w:gridCol w:w="22"/>
        <w:gridCol w:w="687"/>
        <w:gridCol w:w="33"/>
        <w:gridCol w:w="676"/>
        <w:gridCol w:w="44"/>
        <w:gridCol w:w="901"/>
        <w:gridCol w:w="66"/>
        <w:gridCol w:w="834"/>
        <w:gridCol w:w="65"/>
        <w:gridCol w:w="720"/>
        <w:gridCol w:w="717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hanging="6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</w:t>
            </w:r>
            <w:r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 xml:space="preserve">  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5" w:type="dxa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сельских территориальных администраций, обеспеченных первичными мерами пожарной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бесперебойной работы сирен    С-40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1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ставок в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SimSun"/>
                <w:color w:val="000000"/>
                <w:sz w:val="20"/>
                <w:szCs w:val="20"/>
                <w:lang w:eastAsia="zh-CN"/>
              </w:rPr>
              <w:t xml:space="preserve">Количество обработанных площадей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4. Перечень мероприятий (результатов) комплекса процессных мероприятий 4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1"/>
        <w:gridCol w:w="2611"/>
        <w:gridCol w:w="1710"/>
        <w:gridCol w:w="1080"/>
        <w:gridCol w:w="1003"/>
        <w:gridCol w:w="603"/>
        <w:gridCol w:w="896"/>
        <w:gridCol w:w="851"/>
        <w:gridCol w:w="850"/>
        <w:gridCol w:w="754"/>
        <w:gridCol w:w="669"/>
        <w:gridCol w:w="672"/>
        <w:gridCol w:w="244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31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Значения мероприятия (результата), параметра,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vMerge w:val="restart"/>
            <w:textDirection w:val="lrTb"/>
            <w:noWrap w:val="false"/>
          </w:tcPr>
          <w:p>
            <w:pPr>
              <w:pStyle w:val="959"/>
              <w:ind w:firstLine="4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1"/>
        <w:gridCol w:w="2611"/>
        <w:gridCol w:w="1710"/>
        <w:gridCol w:w="1080"/>
        <w:gridCol w:w="1003"/>
        <w:gridCol w:w="603"/>
        <w:gridCol w:w="896"/>
        <w:gridCol w:w="851"/>
        <w:gridCol w:w="839"/>
        <w:gridCol w:w="11"/>
        <w:gridCol w:w="83"/>
        <w:gridCol w:w="671"/>
        <w:gridCol w:w="669"/>
        <w:gridCol w:w="672"/>
        <w:gridCol w:w="244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 xml:space="preserve">«Организация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чрезвычайных ситуаций природного и техногенного характера»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Мероприятие (результат)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 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9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ставок в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0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работников МКУ «Управления по делам ГО и ЧС Губкинского городского округа» заработной платой, командировочными расходами, уплата налогов, сборов и иных платежей, исполнение судебных актов Российской Федерации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Мероприятие (результат) «Поддержание в готовности сил и средств добровольной пожарной охраны, обеспечение мер безопасности»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 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сельских территориальных администраций, обеспеченных первичными мерами пожарной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0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деятельности двух добровольных пожарных команд (ДПК), расположенных в Боброводворской и Никаноровской сельских территориальных    администрациях.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первичными мерами пожарной безопасности добровольных пожарных дружин ДПД) в девятнадцати сельских территориальных администрациях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Мероприятие (результат)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«Мероприятия по предупреждению и ликвидации чрезвычайных ситуаций природного и техногенного характера»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SimSun"/>
                <w:color w:val="000000"/>
                <w:sz w:val="20"/>
                <w:szCs w:val="20"/>
                <w:lang w:eastAsia="zh-CN"/>
              </w:rPr>
              <w:t xml:space="preserve">Количество обработанных площадей,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бесперебойной работы сирен С-40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0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МКУ «Дирекция жилищно-коммунального хозяйства и благоустройства Губкинского городского округа» барьерной дератизации на территории Губкинского городского округа Белгородской области.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ежемесячных мероприятий по обеспечению бесперебойной работы систем оповещения в  населенных пунктах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highlight w:val="cyan"/>
        </w:rPr>
      </w:pPr>
      <w:r>
        <w:rPr>
          <w:color w:val="000000"/>
          <w:highlight w:val="cyan"/>
        </w:rPr>
      </w:r>
      <w:r>
        <w:rPr>
          <w:color w:val="000000"/>
          <w:highlight w:val="cyan"/>
        </w:rPr>
      </w:r>
      <w:r>
        <w:rPr>
          <w:color w:val="000000"/>
          <w:highlight w:val="cyan"/>
        </w:rPr>
      </w:r>
    </w:p>
    <w:p>
      <w:pPr>
        <w:pStyle w:val="859"/>
        <w:jc w:val="center"/>
        <w:spacing w:before="0" w:after="0"/>
        <w:rPr>
          <w:rFonts w:ascii="Times New Roman" w:hAnsi="Times New Roman"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</w:rPr>
        <w:t xml:space="preserve">5. Финансовое обеспечение комплекса процессных мероприятий 4</w:t>
      </w: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</w:p>
    <w:p>
      <w:pPr>
        <w:pStyle w:val="855"/>
        <w:rPr>
          <w:color w:val="000000"/>
          <w:highlight w:val="cyan"/>
        </w:rPr>
      </w:pPr>
      <w:r>
        <w:rPr>
          <w:color w:val="000000"/>
          <w:highlight w:val="cyan"/>
        </w:rPr>
      </w:r>
      <w:r>
        <w:rPr>
          <w:color w:val="000000"/>
          <w:highlight w:val="cyan"/>
        </w:rPr>
      </w:r>
      <w:r>
        <w:rPr>
          <w:color w:val="000000"/>
          <w:highlight w:val="cyan"/>
        </w:rPr>
      </w:r>
    </w:p>
    <w:tbl>
      <w:tblPr>
        <w:tblW w:w="4750" w:type="pct"/>
        <w:tblInd w:w="487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4583"/>
        <w:gridCol w:w="2596"/>
        <w:gridCol w:w="1269"/>
        <w:gridCol w:w="1125"/>
        <w:gridCol w:w="984"/>
        <w:gridCol w:w="984"/>
        <w:gridCol w:w="989"/>
        <w:gridCol w:w="987"/>
        <w:gridCol w:w="1130"/>
      </w:tblGrid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3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мероприятия (результата) / источник финансового обеспечения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6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Код бюджетной классификации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Объем финансового обеспечения по годам, тыс. рублей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</w:tr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3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6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ff"/>
                <w:spacing w:val="-2"/>
              </w:rPr>
            </w:pPr>
            <w:r>
              <w:rPr>
                <w:b/>
                <w:color w:val="0000ff"/>
                <w:spacing w:val="-2"/>
              </w:rPr>
            </w:r>
            <w:r>
              <w:rPr>
                <w:b/>
                <w:color w:val="0000ff"/>
                <w:spacing w:val="-2"/>
              </w:rPr>
            </w:r>
            <w:r>
              <w:rPr>
                <w:b/>
                <w:color w:val="0000ff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Всего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</w:tbl>
    <w:p>
      <w:pPr>
        <w:pStyle w:val="855"/>
        <w:jc w:val="center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4750" w:type="pct"/>
        <w:tblInd w:w="487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4586"/>
        <w:gridCol w:w="2602"/>
        <w:gridCol w:w="1265"/>
        <w:gridCol w:w="1125"/>
        <w:gridCol w:w="985"/>
        <w:gridCol w:w="984"/>
        <w:gridCol w:w="986"/>
        <w:gridCol w:w="987"/>
        <w:gridCol w:w="1127"/>
      </w:tblGrid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pacing w:val="-2"/>
              </w:rPr>
              <w:t xml:space="preserve">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2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3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4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5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6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7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8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9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trHeight w:val="1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 xml:space="preserve">Комплекс процессных мероприятий 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 (всего), в том числе:</w:t>
            </w:r>
            <w:r>
              <w:rPr>
                <w:b/>
                <w:color w:val="000000"/>
                <w:highlight w:val="cyan"/>
              </w:rPr>
            </w:r>
            <w:r>
              <w:rPr>
                <w:b/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01 4 04 00000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27457,6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19 688,0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18 802,0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19 520,0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25 620,0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25 620,0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136 707,6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Белгород-ской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27457,6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19 688,0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18 802,0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19 520,0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25 620,0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25 620,0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136 707,6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Мероприятие (результат) «Мероприятия по обеспечению деятельности (оказанию услуг) подведомственных учреждений (организаций), в том числе предоставлению муниципальным бюджетным и автономным учреждениям субсидий» </w:t>
            </w:r>
            <w:r>
              <w:rPr>
                <w:b/>
                <w:iCs/>
                <w:color w:val="000000"/>
              </w:rPr>
              <w:t xml:space="preserve">(всего), </w:t>
            </w:r>
            <w:r>
              <w:rPr>
                <w:b/>
                <w:color w:val="000000"/>
              </w:rPr>
              <w:t xml:space="preserve">в том числе: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restart"/>
            <w:textDirection w:val="lrTb"/>
            <w:noWrap w:val="false"/>
          </w:tcPr>
          <w:p>
            <w:pPr>
              <w:pStyle w:val="855"/>
              <w:ind w:right="57"/>
              <w:jc w:val="center"/>
              <w:spacing w:before="0" w:after="60"/>
              <w:tabs>
                <w:tab w:val="clear" w:pos="720" w:leader="none"/>
                <w:tab w:val="left" w:pos="1056" w:leader="none"/>
                <w:tab w:val="center" w:pos="1241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850 03 09 01 4 04 20590 100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tabs>
                <w:tab w:val="clear" w:pos="720" w:leader="none"/>
                <w:tab w:val="left" w:pos="1056" w:leader="none"/>
                <w:tab w:val="center" w:pos="1241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850 03 09 01 4 04 20590 200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tabs>
                <w:tab w:val="clear" w:pos="720" w:leader="none"/>
                <w:tab w:val="left" w:pos="1056" w:leader="none"/>
                <w:tab w:val="center" w:pos="1241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850 03 09 01 4 04 20590 800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18 929,9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13 598,0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18 703,0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19 421,0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19 737,0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19 737,0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110 125,9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tabs>
                <w:tab w:val="clear" w:pos="720" w:leader="none"/>
                <w:tab w:val="left" w:pos="1056" w:leader="none"/>
                <w:tab w:val="center" w:pos="1241" w:leader="none"/>
              </w:tabs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18 929,9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13 598,0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18 703,0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19 421,0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19 737,0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19 737,0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110 125,9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Мероприятие (результат)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«Мероприятия по поддержанию в готовности сил и средств добровольной пожарной охраны, обеспечение мер безопасности»</w:t>
            </w:r>
            <w:r>
              <w:rPr>
                <w:b/>
                <w:iCs/>
                <w:color w:val="000000"/>
              </w:rPr>
              <w:t xml:space="preserve"> (всего), </w:t>
            </w:r>
            <w:r>
              <w:rPr>
                <w:b/>
                <w:color w:val="000000"/>
              </w:rPr>
              <w:t xml:space="preserve">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restart"/>
            <w:textDirection w:val="lrTb"/>
            <w:noWrap w:val="false"/>
          </w:tcPr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922 03 10 01 4 04 00610 200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922 03 10 01 4 04 00610 800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923 03 10 01 4 04 00610 200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923 03 10 01 4 04 00610 800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924 03 10 01 4 04 00610 200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925 03 10 01 4 04 00610 200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926 03 10 01 4 04 00610 200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927 03 10 01 4 04 00610 200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928 03 10 01 4 04 00610 200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928 03 10 01 4 04 00610 800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929 03 10 01 4 04 00610 200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930 03 10 01 4 04 00610 200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931 03 10 01 4 04 00610 200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932 03 10 01 4 04 00610 200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933 03 10 01 4 04 00610 200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934 03 10 01 4 04 00610 200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935 03 10 01 4 04 00610 200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936 03 10 01 4 04 00610 200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936 03 10 01 4 04 00610 800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937 03 10 01 4 04 00610 200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938 03 10 01 4 04 00610 200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939 03 10 01 4 04 00610 200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939 03 10 01 4 04 00610 800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940 03 10 01 4 04 00610 200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3 705,5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4 086,0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99,0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99,0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3 689,0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3 689,0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15 367,5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3 705,5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4 086,0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3 689,0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3 689,0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15 367,5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1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b/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Мероприятие (результат)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57" w:right="57" w:firstLine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«Мероприятия по предупреждению и ликвидации чрезвычайных ситуаций природного и техногенного характера» </w:t>
            </w:r>
            <w:r>
              <w:rPr>
                <w:b/>
                <w:iCs/>
                <w:color w:val="000000"/>
              </w:rPr>
              <w:t xml:space="preserve">(всего), </w:t>
            </w:r>
            <w:r>
              <w:rPr>
                <w:b/>
                <w:color w:val="000000"/>
              </w:rPr>
              <w:t xml:space="preserve">в том числе: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850 03 10 01 4 04 29070 200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891 03 10 01 4 04 29070 200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922 03 10 01 4 04 29070 200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924 03 10 01 4 04 29070 200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925 03 10 01 4 04 29070 200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926 03 10 01 4 04 29070 200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927 03 10 01 4 04 29070 200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928 03 10 01 4 04 29070 200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930 03 10 01 4 04 29070 200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931 03 10 01 4 04 29070 200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933 03 10 01 4 04 29070 200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934 03 10 01 4 04 29070 200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935 03 10 01 4 04 29070 200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936 03 10 01 4 04 29070 200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937 03 10 01 4 04 29070 200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938 03 10 01 4 04 29070 200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939 03 10 01 4 04 29070 200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940 03 10 01 4 04 29070 200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4 822,2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2 004,0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2 194,0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2 194,0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11 214,2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4 822,2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2 004,0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2 194,0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2 194,0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11 214,2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tbl>
      <w:tblPr>
        <w:tblW w:w="5224" w:type="dxa"/>
        <w:tblInd w:w="993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224"/>
      </w:tblGrid>
      <w:tr>
        <w:tblPrEx/>
        <w:trPr>
          <w:trHeight w:val="357"/>
        </w:trPr>
        <w:tc>
          <w:tcPr>
            <w:tcW w:w="522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 xml:space="preserve">комплекса процессных мероприятий 4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</w:tbl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4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tbl>
      <w:tblPr>
        <w:tblW w:w="50" w:type="pct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00" w:firstRow="0" w:lastRow="0" w:firstColumn="0" w:lastColumn="0" w:noHBand="0" w:noVBand="0"/>
      </w:tblPr>
      <w:tblGrid>
        <w:gridCol w:w="32"/>
        <w:gridCol w:w="61"/>
        <w:gridCol w:w="61"/>
      </w:tblGrid>
      <w:tr>
        <w:tblPrEx/>
        <w:trPr/>
        <w:tc>
          <w:tcPr>
            <w:shd w:val="clear" w:color="auto" w:fill="ced3f1"/>
            <w:tcW w:w="32" w:type="dxa"/>
            <w:textDirection w:val="lrTb"/>
            <w:noWrap w:val="false"/>
          </w:tcPr>
          <w:p>
            <w:pPr>
              <w:pStyle w:val="855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shd w:val="clear" w:color="auto" w:fill="f4f3f8"/>
            <w:tcW w:w="61" w:type="dxa"/>
            <w:textDirection w:val="lrTb"/>
            <w:noWrap w:val="false"/>
          </w:tcPr>
          <w:p>
            <w:pPr>
              <w:pStyle w:val="855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shd w:val="clear" w:color="auto" w:fill="f4f3f8"/>
            <w:tcW w:w="61" w:type="dxa"/>
            <w:textDirection w:val="lrTb"/>
            <w:noWrap w:val="false"/>
          </w:tcPr>
          <w:p>
            <w:pPr>
              <w:pStyle w:val="855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</w:tr>
    </w:tbl>
    <w:p>
      <w:pPr>
        <w:pStyle w:val="959"/>
        <w:jc w:val="both"/>
        <w:rPr>
          <w:rFonts w:ascii="Times New Roman" w:hAnsi="Times New Roman"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</w:p>
    <w:tbl>
      <w:tblPr>
        <w:tblW w:w="1460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8"/>
        <w:gridCol w:w="5713"/>
        <w:gridCol w:w="2881"/>
        <w:gridCol w:w="2974"/>
        <w:gridCol w:w="202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hanging="6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Дата наступления контрольной точки (день, месяц)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60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8"/>
        <w:gridCol w:w="5713"/>
        <w:gridCol w:w="2881"/>
        <w:gridCol w:w="2974"/>
        <w:gridCol w:w="2024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92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</w:t>
            </w:r>
            <w:r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 xml:space="preserve">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«Обеспечена деятельность (оказаны услуги) подведомственных учреждений (организаций), в том числе в предоставлении муниципальным бюджетным и автономным учреждениям субсидий»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«Выполнены работы»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Мероприятие (результат) 2</w:t>
            </w:r>
            <w:r>
              <w:rPr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 xml:space="preserve">«Обеспечено в поддержании в готовности сил и средств добровольной пожарной охраны, обеспечение мер безопасности» в 2026 году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главы сельских территориальных администраций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«Выполнены работы»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Главы сельских территориальных администраций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b/>
                <w:bCs/>
                <w:color w:val="000000"/>
              </w:rPr>
              <w:t xml:space="preserve">Мероприятие (результат) 3</w:t>
            </w:r>
            <w:r>
              <w:rPr>
                <w:color w:val="000000"/>
              </w:rPr>
              <w:t xml:space="preserve"> «Проведены мероприятия по предупреждению и ликвидации чрезвычайных ситуаций природного и техногенного характера» в 2026 году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директор МКУ «Дирекция жилищно-коммунального хозяйства и благоустройства Губкинского городского округа», главы сельских территориальных администраций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«Заключение договора (муниципального контракта)»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директор МКУ «Дирекция жилищно-коммунального хозяйства и благоустройства Губкинского городского округа», главы сельских территориальных администраций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Договор (муниципальный контракт)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17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hanging="16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 приемки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«Произведена оплата товаров, выполненных работ, оказанных услуг по муниципальному  контракту или договору»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директор МКУ «Дирекция жилищно-коммунального хозяйства и благоустройства Губкинского городского округа», главы сельских территориальных администраций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Платежное поручение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color w:val="000000"/>
        </w:rPr>
        <w:t xml:space="preserve">Приложение № 5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ind w:left="10440"/>
        <w:rPr>
          <w:b/>
          <w:color w:val="000000"/>
        </w:rPr>
      </w:pPr>
      <w:r>
        <w:rPr>
          <w:b/>
          <w:color w:val="000000"/>
        </w:rPr>
        <w:t xml:space="preserve">                 </w:t>
      </w:r>
      <w:r>
        <w:rPr>
          <w:b/>
          <w:color w:val="000000"/>
        </w:rPr>
        <w:t xml:space="preserve">к муниципальной программе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ind w:left="11057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tabs>
          <w:tab w:val="clear" w:pos="720" w:leader="none"/>
          <w:tab w:val="left" w:pos="414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ind w:left="3"/>
        <w:jc w:val="center"/>
        <w:spacing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Паспорт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 xml:space="preserve">комплекса процессных мероприятий «</w:t>
      </w:r>
      <w:r>
        <w:rPr>
          <w:rFonts w:ascii="Times New Roman" w:hAnsi="Times New Roman" w:cs="Times New Roman"/>
          <w:color w:val="000000"/>
          <w:sz w:val="20"/>
        </w:rPr>
        <w:t xml:space="preserve">Профилактика терроризма и экстремизма, минимизация и (или) ликвидация последствий 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их проявлений 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(далее - комплекс процессных мероприятий 5)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b/>
          <w:color w:val="000000"/>
          <w:sz w:val="20"/>
        </w:rPr>
      </w:pPr>
      <w:r>
        <w:rPr>
          <w:rFonts w:ascii="Times New Roman" w:hAnsi="Times New Roman"/>
          <w:b/>
          <w:color w:val="000000"/>
          <w:sz w:val="20"/>
        </w:rPr>
      </w:r>
      <w:r>
        <w:rPr>
          <w:rFonts w:ascii="Times New Roman" w:hAnsi="Times New Roman"/>
          <w:b/>
          <w:color w:val="000000"/>
          <w:sz w:val="20"/>
        </w:rPr>
      </w:r>
      <w:r>
        <w:rPr>
          <w:rFonts w:ascii="Times New Roman" w:hAnsi="Times New Roman"/>
          <w:b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5120" w:type="dxa"/>
        <w:tblInd w:w="30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06"/>
        <w:gridCol w:w="1091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6" w:type="dxa"/>
            <w:textDirection w:val="lrTb"/>
            <w:noWrap w:val="false"/>
          </w:tcPr>
          <w:p>
            <w:pPr>
              <w:pStyle w:val="959"/>
              <w:ind w:left="222" w:hanging="22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(управление безопасности), начальник управления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Белгородской области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2. Показатели комплекса процессных мероприятий 5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tbl>
      <w:tblPr>
        <w:tblW w:w="15102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87"/>
        <w:gridCol w:w="2693"/>
        <w:gridCol w:w="1134"/>
        <w:gridCol w:w="850"/>
        <w:gridCol w:w="1134"/>
        <w:gridCol w:w="852"/>
        <w:gridCol w:w="566"/>
        <w:gridCol w:w="851"/>
        <w:gridCol w:w="708"/>
        <w:gridCol w:w="808"/>
        <w:gridCol w:w="708"/>
        <w:gridCol w:w="703"/>
        <w:gridCol w:w="604"/>
        <w:gridCol w:w="250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right="-2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возрастания/убывания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959"/>
              <w:ind w:firstLine="8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32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59"/>
              <w:ind w:hanging="3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2" w:type="dxa"/>
            <w:textDirection w:val="lrTb"/>
            <w:noWrap w:val="false"/>
          </w:tcPr>
          <w:p>
            <w:pPr>
              <w:pStyle w:val="959"/>
              <w:ind w:firstLine="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3" w:type="dxa"/>
            <w:vMerge w:val="restart"/>
            <w:textDirection w:val="lrTb"/>
            <w:noWrap w:val="false"/>
          </w:tcPr>
          <w:p>
            <w:pPr>
              <w:pStyle w:val="959"/>
              <w:ind w:hanging="8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3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3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100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31"/>
        <w:gridCol w:w="2662"/>
        <w:gridCol w:w="1134"/>
        <w:gridCol w:w="838"/>
        <w:gridCol w:w="1160"/>
        <w:gridCol w:w="794"/>
        <w:gridCol w:w="604"/>
        <w:gridCol w:w="844"/>
        <w:gridCol w:w="708"/>
        <w:gridCol w:w="852"/>
        <w:gridCol w:w="708"/>
        <w:gridCol w:w="708"/>
        <w:gridCol w:w="568"/>
        <w:gridCol w:w="2488"/>
      </w:tblGrid>
      <w:tr>
        <w:tblPrEx/>
        <w:trPr>
          <w:trHeight w:val="32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left="-472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6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проведенных мероприятий (фестивалей, акций, конкурсов и т.д.), направленны</w:t>
            </w:r>
            <w:r>
              <w:rPr>
                <w:color w:val="000000"/>
              </w:rPr>
              <w:t xml:space="preserve">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 пропаганду единства российской нации и привитие традиционных российских духовно-нравственных ценностей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молодежной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Выявление в результате мониторинга социальных сетей случаев присутствия негативного контента, а также принадлежности несовершеннолетних к группам террористической направленности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Управление молодежной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Охват учащихся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Процент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молодежной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Обеспечение бесперебойной работы камер видеонаблюдения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68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68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  <w:lang w:val="en-US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  <w:lang w:val="en-US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  <w:lang w:val="en-US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  <w:lang w:val="en-US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«Управление по делам ГО и ЧС Губкинского городского округа»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Процент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безопасности, управление социальной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5 в 2026 году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center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tbl>
      <w:tblPr>
        <w:tblW w:w="15129" w:type="dxa"/>
        <w:tblInd w:w="30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419"/>
        <w:gridCol w:w="1260"/>
        <w:gridCol w:w="1080"/>
        <w:gridCol w:w="720"/>
        <w:gridCol w:w="901"/>
        <w:gridCol w:w="540"/>
        <w:gridCol w:w="720"/>
        <w:gridCol w:w="540"/>
        <w:gridCol w:w="540"/>
        <w:gridCol w:w="540"/>
        <w:gridCol w:w="719"/>
        <w:gridCol w:w="900"/>
        <w:gridCol w:w="720"/>
        <w:gridCol w:w="720"/>
        <w:gridCol w:w="90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Merge w:val="restart"/>
            <w:textDirection w:val="lrTb"/>
            <w:noWrap w:val="false"/>
          </w:tcPr>
          <w:p>
            <w:pPr>
              <w:pStyle w:val="959"/>
              <w:ind w:left="-62"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left="-62" w:right="-242" w:hanging="14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33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6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Merge w:val="restart"/>
            <w:textDirection w:val="lrTb"/>
            <w:noWrap w:val="false"/>
          </w:tcPr>
          <w:p>
            <w:pPr>
              <w:pStyle w:val="959"/>
              <w:ind w:left="-62" w:right="-176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конец 202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6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right="-6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right="-25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right="-62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right="-242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jc w:val="center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129" w:type="dxa"/>
        <w:tblInd w:w="30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419"/>
        <w:gridCol w:w="1260"/>
        <w:gridCol w:w="1080"/>
        <w:gridCol w:w="720"/>
        <w:gridCol w:w="901"/>
        <w:gridCol w:w="540"/>
        <w:gridCol w:w="720"/>
        <w:gridCol w:w="540"/>
        <w:gridCol w:w="540"/>
        <w:gridCol w:w="540"/>
        <w:gridCol w:w="719"/>
        <w:gridCol w:w="920"/>
        <w:gridCol w:w="700"/>
        <w:gridCol w:w="720"/>
        <w:gridCol w:w="906"/>
      </w:tblGrid>
      <w:tr>
        <w:tblPrEx/>
        <w:trPr>
          <w:trHeight w:val="18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Align w:val="center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2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hanging="1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проведенных мероприятий (фестивалей, акций, конкурсов и т.д.), направленн</w:t>
            </w:r>
            <w:r>
              <w:rPr>
                <w:color w:val="000000"/>
              </w:rPr>
              <w:t xml:space="preserve">ых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Выявление в результате мониторинга социальных сетей случаев присутствия негативного контента, а также принадлежности несовершеннолетних к группам террористической направленности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Охват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Процент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Обеспечение бесперебойной работы камер видеонаблюдения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Процент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  <w:szCs w:val="20"/>
        </w:rPr>
        <w:outlineLvl w:val="2"/>
      </w:pPr>
      <w:r>
        <w:rPr>
          <w:rFonts w:ascii="Times New Roman" w:hAnsi="Times New Roman" w:cs="Times New Roman"/>
          <w:color w:val="000000"/>
          <w:sz w:val="20"/>
          <w:highlight w:val="none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  <w:szCs w:val="20"/>
          <w:highlight w:val="none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4. Перечень мероприятий (результатов) комплекса процессных мероприятий 5</w:t>
      </w:r>
      <w:r>
        <w:rPr>
          <w:rFonts w:ascii="Times New Roman" w:hAnsi="Times New Roman" w:cs="Times New Roman"/>
          <w:color w:val="000000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/>
          <w:sz w:val="20"/>
          <w:szCs w:val="20"/>
          <w:highlight w:val="none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8"/>
          <w:szCs w:val="28"/>
        </w:rPr>
        <w:outlineLvl w:val="2"/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tbl>
      <w:tblPr>
        <w:tblW w:w="15167" w:type="dxa"/>
        <w:tblInd w:w="27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846"/>
        <w:gridCol w:w="2519"/>
        <w:gridCol w:w="1624"/>
        <w:gridCol w:w="1205"/>
        <w:gridCol w:w="1054"/>
        <w:gridCol w:w="603"/>
        <w:gridCol w:w="795"/>
        <w:gridCol w:w="710"/>
        <w:gridCol w:w="707"/>
        <w:gridCol w:w="710"/>
        <w:gridCol w:w="702"/>
        <w:gridCol w:w="605"/>
        <w:gridCol w:w="308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vMerge w:val="restart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vMerge w:val="restart"/>
            <w:textDirection w:val="lrTb"/>
            <w:noWrap w:val="false"/>
          </w:tcPr>
          <w:p>
            <w:pPr>
              <w:pStyle w:val="959"/>
              <w:ind w:hanging="8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34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2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Значения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vMerge w:val="restart"/>
            <w:textDirection w:val="lrTb"/>
            <w:noWrap w:val="false"/>
          </w:tcPr>
          <w:p>
            <w:pPr>
              <w:pStyle w:val="959"/>
              <w:ind w:firstLine="2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959"/>
              <w:ind w:hanging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right="-56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167" w:type="dxa"/>
        <w:tblInd w:w="27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846"/>
        <w:gridCol w:w="2519"/>
        <w:gridCol w:w="1624"/>
        <w:gridCol w:w="1205"/>
        <w:gridCol w:w="1043"/>
        <w:gridCol w:w="11"/>
        <w:gridCol w:w="603"/>
        <w:gridCol w:w="795"/>
        <w:gridCol w:w="710"/>
        <w:gridCol w:w="707"/>
        <w:gridCol w:w="710"/>
        <w:gridCol w:w="702"/>
        <w:gridCol w:w="605"/>
        <w:gridCol w:w="3086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vAlign w:val="center"/>
            <w:textDirection w:val="lrTb"/>
            <w:noWrap w:val="false"/>
          </w:tcPr>
          <w:p>
            <w:pPr>
              <w:pStyle w:val="95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vAlign w:val="center"/>
            <w:textDirection w:val="lrTb"/>
            <w:noWrap w:val="false"/>
          </w:tcPr>
          <w:p>
            <w:pPr>
              <w:pStyle w:val="959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Align w:val="center"/>
            <w:textDirection w:val="lrTb"/>
            <w:noWrap w:val="false"/>
          </w:tcPr>
          <w:p>
            <w:pPr>
              <w:pStyle w:val="959"/>
              <w:ind w:right="-54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vAlign w:val="center"/>
            <w:textDirection w:val="lrTb"/>
            <w:noWrap w:val="false"/>
          </w:tcPr>
          <w:p>
            <w:pPr>
              <w:pStyle w:val="959"/>
              <w:ind w:firstLine="2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66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63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«Реализованы мероприятия по антитеррористической и антиэкстремистской пропаганде»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textDirection w:val="lrTb"/>
            <w:noWrap w:val="false"/>
          </w:tcPr>
          <w:p>
            <w:pPr>
              <w:pStyle w:val="959"/>
              <w:ind w:firstLine="2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проведенных мероприятий (фестивалей, акций, конкурсов и т.д.), направленны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 пропаганду единства российской нации и привитие традиционных российских духовно-нравственных ценностей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4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  <w:p>
            <w:pPr>
              <w:pStyle w:val="959"/>
              <w:ind w:firstLine="2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выявленных в результате мониторинга социальных сетей случаев  присутствия негативного контента, а также принадлежности несовершеннолетних к группам террористической направленности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4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Охват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20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t xml:space="preserve">Проведение мероприятий (фестивалей, акций, конкурсов и т.д.), направленных на форм</w:t>
            </w:r>
            <w:r>
              <w:rPr>
                <w:color w:val="000000"/>
              </w:rPr>
              <w:t xml:space="preserve">ирование межнациональной толерантности, противодействие распространению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ценностей, а также </w:t>
            </w:r>
            <w:r>
              <w:rPr>
                <w:color w:val="000000"/>
              </w:rPr>
              <w:t xml:space="preserve">на патриотическое воспитание молодежи. Осуществление информирования населения о мерах предосторожности, в том числе путем производства и распространения информационных листовок-памяток антитеррористической и антиэкстремистской  направленности. Проведение н</w:t>
            </w:r>
            <w:r>
              <w:rPr>
                <w:color w:val="000000"/>
              </w:rPr>
              <w:t xml:space="preserve">е менее двух раз в квартал обучающих семинаров по вопросам  выявления в социальных сетях негативных контентов. Проведение индивидуальной профилактической работы с несовершеннолетними, состоящими на учетах субъектов профилактики и попавшими под воздействие </w:t>
            </w:r>
            <w:r>
              <w:rPr>
                <w:color w:val="000000"/>
              </w:rPr>
              <w:t xml:space="preserve">идей насилия (терроризма, неонацизма, массовых убийств). Проведение в общеобразовательных школах городского округа с обучающимися 5-11 классов занятий по профилактике терроризма и экстремизма, привитию традиционных российских духовно-нравственных ценностей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«Реализованы мероприятия по обеспечению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textDirection w:val="lrTb"/>
            <w:noWrap w:val="false"/>
          </w:tcPr>
          <w:p>
            <w:pPr>
              <w:pStyle w:val="959"/>
              <w:ind w:hanging="8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бесперебойной работы камер видеонаблюдения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мероприятий по обеспечению бесперебойной работы камер видеонаблюдения в местах с массовым пребыванием граждан, приобретение 2 фотоловушек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приятие (результат) 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адресной и индивидуальной работы граждан, прибывших из Донецкой, Луганской Народной Республик, Запорожской, Херсонской областей и Украины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59"/>
        <w:ind w:firstLine="0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5. Финансовое обеспечение комплекса процессных мероприятий 5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tbl>
      <w:tblPr>
        <w:tblW w:w="15167" w:type="dxa"/>
        <w:tblInd w:w="27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58"/>
        <w:gridCol w:w="2586"/>
        <w:gridCol w:w="968"/>
        <w:gridCol w:w="964"/>
        <w:gridCol w:w="963"/>
        <w:gridCol w:w="965"/>
        <w:gridCol w:w="963"/>
        <w:gridCol w:w="965"/>
        <w:gridCol w:w="1533"/>
      </w:tblGrid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vMerge w:val="restart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Объем финансового обеспечения по годам реализации,  тыс. рублей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spacing w:before="0" w:after="0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167" w:type="dxa"/>
        <w:tblInd w:w="27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58"/>
        <w:gridCol w:w="2586"/>
        <w:gridCol w:w="968"/>
        <w:gridCol w:w="964"/>
        <w:gridCol w:w="963"/>
        <w:gridCol w:w="965"/>
        <w:gridCol w:w="963"/>
        <w:gridCol w:w="965"/>
        <w:gridCol w:w="1533"/>
      </w:tblGrid>
      <w:tr>
        <w:tblPrEx/>
        <w:trPr>
          <w:trHeight w:val="208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2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3"/>
              <w:jc w:val="center"/>
              <w:spacing w:line="259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</w:t>
            </w:r>
            <w:r>
              <w:rPr>
                <w:b/>
                <w:color w:val="000000"/>
              </w:rPr>
              <w:t xml:space="preserve"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 (всего), в том числе: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01 4 05 00000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2 006,9</w:t>
            </w:r>
            <w:r>
              <w:rPr>
                <w:b/>
                <w:bCs/>
                <w:color w:val="000000"/>
                <w:highlight w:val="yellow"/>
              </w:rPr>
            </w:r>
            <w:r>
              <w:rPr>
                <w:b/>
                <w:bCs/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1 805,0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2 627,0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2 627,0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9 065,9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1 986,9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1 805,0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2 627,0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2 627,0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9 045,9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Мероприятие (результат) «Мероприятия по антитеррористической и антиэкстремистской пропаганде» (всего), в том числе: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858 07 07 01 4 05 29090 200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850 04 12 01 4 05 29090 200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524,0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524,0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1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Мероприятие (результат) «Мероприятия по обеспечению антитеррористической защищенности и безопасности муниципальных учреждений и мест с массовым пребыванием граждан» (всего),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180"/>
              <w:jc w:val="center"/>
              <w:spacing w:line="233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 том числе: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textDirection w:val="lrTb"/>
            <w:noWrap w:val="false"/>
          </w:tcPr>
          <w:p>
            <w:pPr>
              <w:pStyle w:val="959"/>
              <w:ind w:hanging="7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850 04 12 01 4 05 29100 200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1 865,9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1 674,0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2 496,0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2 496,0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8 531,9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textDirection w:val="lrTb"/>
            <w:noWrap w:val="false"/>
          </w:tcPr>
          <w:p>
            <w:pPr>
              <w:pStyle w:val="959"/>
              <w:ind w:firstLine="7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850 04 12 01 4 05 29100 200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1 855,9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1 674,0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2 496,0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2 496,0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8 521,9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Мероприятие (р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езультат) «Мероприятия,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 (всего), в том числе: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sectPr>
          <w:headerReference w:type="default" r:id="rId14"/>
          <w:headerReference w:type="first" r:id="rId15"/>
          <w:footnotePr/>
          <w:endnotePr/>
          <w:type w:val="nextPage"/>
          <w:pgSz w:w="16838" w:h="11906" w:orient="landscape"/>
          <w:pgMar w:top="1701" w:right="567" w:bottom="567" w:left="851" w:header="0" w:footer="0" w:gutter="0"/>
          <w:cols w:num="1" w:sep="0" w:space="1701" w:equalWidth="1"/>
          <w:docGrid w:linePitch="360"/>
        </w:sectPr>
      </w:pPr>
      <w:r/>
      <w:r/>
    </w:p>
    <w:p>
      <w:pPr>
        <w:pStyle w:val="855"/>
        <w:rPr>
          <w:b/>
          <w:color w:val="000000"/>
          <w:sz w:val="2"/>
          <w:szCs w:val="2"/>
        </w:rPr>
      </w:pPr>
      <w:r>
        <w:rPr>
          <w:b/>
          <w:color w:val="000000"/>
          <w:sz w:val="2"/>
          <w:szCs w:val="2"/>
        </w:rPr>
      </w:r>
      <w:r>
        <w:rPr>
          <w:b/>
          <w:color w:val="000000"/>
          <w:sz w:val="2"/>
          <w:szCs w:val="2"/>
        </w:rPr>
      </w:r>
      <w:r>
        <w:rPr>
          <w:b/>
          <w:color w:val="000000"/>
          <w:sz w:val="2"/>
          <w:szCs w:val="2"/>
        </w:rPr>
      </w:r>
    </w:p>
    <w:tbl>
      <w:tblPr>
        <w:tblW w:w="5766" w:type="dxa"/>
        <w:tblInd w:w="939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766"/>
      </w:tblGrid>
      <w:tr>
        <w:tblPrEx/>
        <w:trPr>
          <w:trHeight w:val="357"/>
        </w:trPr>
        <w:tc>
          <w:tcPr>
            <w:tcW w:w="5766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 xml:space="preserve">комплекса процессных мероприятий 5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</w:tbl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5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tbl>
      <w:tblPr>
        <w:tblW w:w="14458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3"/>
        <w:gridCol w:w="3876"/>
        <w:gridCol w:w="269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19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458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59"/>
        <w:gridCol w:w="14"/>
        <w:gridCol w:w="1703"/>
        <w:gridCol w:w="3876"/>
        <w:gridCol w:w="2697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9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«Реализованы мероприятия по антитеррористической и антиэкстремистской пропаганде»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firstLine="252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политики, начальник управления  образования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             политики, начальник управления 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«Реализованы мероприятия по обеспечению антитеррористической защищенности и безопасности муниципальных учреждений  и мест с массовым пребыванием граждан»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firstLine="252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Начальник МКУ «Управление по делам ГО и ЧС Губкинского городского округа», ОМВД России «Губкинский»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X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«Заключение договора (муниципального контракта)»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Договор (муниципальный контракт)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17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hanging="16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 приемки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«Произведена оплата товаров, выполненных работ, оказанных услуг по муниципальному  контракту или договору»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Платежное поручение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безопасности, начальник управления социальной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X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безопасности, начальник управления социальной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4992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746"/>
        <w:gridCol w:w="5245"/>
      </w:tblGrid>
      <w:tr>
        <w:tblPrEx/>
        <w:trPr>
          <w:trHeight w:val="1272"/>
        </w:trPr>
        <w:tc>
          <w:tcPr>
            <w:tcW w:w="9746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W w:w="524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Приложение № 6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widowControl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numPr>
          <w:ilvl w:val="0"/>
          <w:numId w:val="0"/>
        </w:numPr>
        <w:jc w:val="center"/>
        <w:keepLines/>
        <w:keepNext/>
        <w:widowControl/>
        <w:rPr>
          <w:b/>
          <w:color w:val="000000"/>
        </w:rPr>
        <w:outlineLvl w:val="1"/>
      </w:pPr>
      <w:r>
        <w:rPr>
          <w:b/>
          <w:color w:val="000000"/>
          <w:lang w:eastAsia="en-US"/>
        </w:rPr>
        <w:t xml:space="preserve">Сведения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numPr>
          <w:ilvl w:val="0"/>
          <w:numId w:val="0"/>
        </w:numPr>
        <w:jc w:val="center"/>
        <w:keepLines/>
        <w:keepNext/>
        <w:widowControl/>
        <w:rPr>
          <w:b/>
          <w:color w:val="000000"/>
        </w:rPr>
        <w:outlineLvl w:val="1"/>
      </w:pPr>
      <w:r>
        <w:rPr>
          <w:b/>
          <w:color w:val="000000"/>
          <w:lang w:eastAsia="en-US"/>
        </w:rPr>
        <w:t xml:space="preserve">о порядке сбора информации и методике расчета показателя муниципальной программы (комплексной программы)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numPr>
          <w:ilvl w:val="0"/>
          <w:numId w:val="0"/>
        </w:numPr>
        <w:jc w:val="center"/>
        <w:keepLines/>
        <w:keepNext/>
        <w:widowControl/>
        <w:rPr>
          <w:b/>
          <w:color w:val="000000"/>
        </w:rPr>
        <w:outlineLvl w:val="1"/>
      </w:pPr>
      <w:r>
        <w:rPr>
          <w:b/>
          <w:color w:val="000000"/>
          <w:lang w:eastAsia="en-US"/>
        </w:rPr>
        <w:t xml:space="preserve">Губкинского городского округа Белгородской области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jc w:val="center"/>
        <w:widowControl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5669" w:type="dxa"/>
        <w:tblInd w:w="-299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360"/>
        <w:gridCol w:w="1440"/>
        <w:gridCol w:w="1260"/>
        <w:gridCol w:w="1259"/>
        <w:gridCol w:w="1440"/>
        <w:gridCol w:w="1440"/>
        <w:gridCol w:w="1440"/>
        <w:gridCol w:w="1621"/>
        <w:gridCol w:w="1440"/>
        <w:gridCol w:w="1440"/>
        <w:gridCol w:w="1112"/>
        <w:gridCol w:w="1416"/>
      </w:tblGrid>
      <w:tr>
        <w:tblPrEx/>
        <w:trPr>
          <w:trHeight w:val="13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пп.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показателя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Единица измерения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(по ОКЕИ)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Определение показателя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Временные характеристики показателя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Алгоритм формирования (формула) и методологические пояснения к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показателю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Базовые показатели (используемые в формуле)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Метод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сбора информации, индекс формы отчетности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 xml:space="preserve">Пункт Федерального плана статистических работ</w:t>
            </w:r>
            <w:r>
              <w:rPr>
                <w:b/>
                <w:color w:val="000000"/>
                <w:vertAlign w:val="superscript"/>
              </w:rPr>
            </w:r>
            <w:r>
              <w:rPr>
                <w:b/>
                <w:color w:val="000000"/>
                <w:vertAlign w:val="superscript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Ответственный за сбор данных по показателю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Реквизиты акта (при наличии)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Срок представления годовой отчетной информации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669" w:type="dxa"/>
        <w:tblInd w:w="-299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360"/>
        <w:gridCol w:w="1440"/>
        <w:gridCol w:w="1260"/>
        <w:gridCol w:w="1259"/>
        <w:gridCol w:w="1440"/>
        <w:gridCol w:w="1440"/>
        <w:gridCol w:w="1440"/>
        <w:gridCol w:w="1621"/>
        <w:gridCol w:w="1440"/>
        <w:gridCol w:w="1440"/>
        <w:gridCol w:w="1112"/>
        <w:gridCol w:w="1416"/>
      </w:tblGrid>
      <w:tr>
        <w:tblPrEx/>
        <w:trPr>
          <w:trHeight w:val="22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8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9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12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trHeight w:val="2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Удовлетворенность населения городского округа безопасностью жизни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Процент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Ежеквартально, на 10 число месяца, следующего за отчетным периодом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Удовлетворенность населения городского округа безопасностью жизни (данные социологических исследований в округе (анализ оперативной обстановки на территории округа)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Социологический опрос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-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Управление безопасности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-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До 15 февраля, следующего за отчетным годом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</w:tr>
      <w:tr>
        <w:tblPrEx/>
        <w:trPr>
          <w:trHeight w:val="2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Процент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=</w:t>
            </w: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*100/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-доля подростков и молодежи в возрасте от 14 до 30 лет вовлеченных в мероприятия по профилактике наркомании,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- количество молодежи вовлеченных в мероприятия               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  <w:t xml:space="preserve">- всего молодежи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Ведомственный мониторинг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молодежной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Уровень преступности (на 100 тысяч населения)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=</w:t>
            </w: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*100000/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-уровень преступности,   </w:t>
            </w: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- количество преступлений,              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  <w:t xml:space="preserve">- численность населения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Количество преступлений, совершенных на территории округа (статистические данные Управления Министерства внутренних дел Российской Федерации по Белгородской области)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Статистическая информация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ОМВД России «Губкинский»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пожаров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Количество пожаров, произошедших на территории  Губкинского городского округа (статистические данные отдела надзорной деятельности и профилактической работы по Губкинскому городскому округу)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Ведомственная отчетность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Отдел надзорной деятельности и профилактической работы по Губкинскому городскому округу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right="57"/>
              <w:jc w:val="center"/>
              <w:rPr>
                <w:b/>
                <w:bCs/>
                <w:color w:val="000000"/>
              </w:rPr>
              <w:outlineLvl w:val="1"/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spacing w:before="0" w:after="160" w:line="259" w:lineRule="auto"/>
              <w:widowControl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Процент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=</w:t>
            </w: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*100/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-доля подростков и молодежи в возрасте от 14 до 30 лет вовлеченных в мероприятия по профилактике наркомании,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spacing w:line="240" w:lineRule="exact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- количество молодежи вовлеченных в мероприятия               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  <w:t xml:space="preserve">- всего молодежи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Ведомственный мониторинг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2685" w:type="dxa"/>
        <w:tblInd w:w="9786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105"/>
        <w:gridCol w:w="7579"/>
      </w:tblGrid>
      <w:tr>
        <w:tblPrEx/>
        <w:trPr/>
        <w:tc>
          <w:tcPr>
            <w:tcW w:w="51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Приложение № 7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-1422" w:firstLine="142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147" w:hanging="14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7579" w:type="dxa"/>
            <w:textDirection w:val="lrTb"/>
            <w:noWrap w:val="false"/>
          </w:tcPr>
          <w:p>
            <w:pPr>
              <w:pStyle w:val="855"/>
              <w:ind w:left="632" w:hanging="632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</w:tr>
    </w:tbl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tbl>
      <w:tblPr>
        <w:tblW w:w="14818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7409"/>
        <w:gridCol w:w="7408"/>
      </w:tblGrid>
      <w:tr>
        <w:tblPrEx/>
        <w:trPr/>
        <w:tc>
          <w:tcPr>
            <w:tcW w:w="7409" w:type="dxa"/>
            <w:textDirection w:val="lrTb"/>
            <w:noWrap w:val="false"/>
          </w:tcPr>
          <w:tbl>
            <w:tblPr>
              <w:tblW w:w="7333" w:type="dxa"/>
              <w:tblInd w:w="0" w:type="dxa"/>
              <w:tblLayout w:type="fixed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0A0" w:firstRow="1" w:lastRow="0" w:firstColumn="1" w:lastColumn="0" w:noHBand="0" w:noVBand="0"/>
            </w:tblPr>
            <w:tblGrid>
              <w:gridCol w:w="2444"/>
              <w:gridCol w:w="2444"/>
              <w:gridCol w:w="2445"/>
            </w:tblGrid>
            <w:tr>
              <w:tblPrEx/>
              <w:trPr/>
              <w:tc>
                <w:tcPr>
                  <w:tcW w:w="2444" w:type="dxa"/>
                  <w:textDirection w:val="lrTb"/>
                  <w:noWrap w:val="false"/>
                </w:tcPr>
                <w:p>
                  <w:pPr>
                    <w:pStyle w:val="855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</w:p>
              </w:tc>
              <w:tc>
                <w:tcPr>
                  <w:tcW w:w="2444" w:type="dxa"/>
                  <w:textDirection w:val="lrTb"/>
                  <w:noWrap w:val="false"/>
                </w:tcPr>
                <w:p>
                  <w:pPr>
                    <w:pStyle w:val="855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</w:p>
              </w:tc>
              <w:tc>
                <w:tcPr>
                  <w:tcW w:w="2445" w:type="dxa"/>
                  <w:textDirection w:val="lrTb"/>
                  <w:noWrap w:val="false"/>
                </w:tcPr>
                <w:p>
                  <w:pPr>
                    <w:pStyle w:val="855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</w:p>
              </w:tc>
            </w:tr>
          </w:tbl>
          <w:p>
            <w:pPr>
              <w:pStyle w:val="855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</w:p>
        </w:tc>
        <w:tc>
          <w:tcPr>
            <w:tcW w:w="7408" w:type="dxa"/>
            <w:textDirection w:val="lrTb"/>
            <w:noWrap w:val="false"/>
          </w:tcPr>
          <w:p>
            <w:pPr>
              <w:pStyle w:val="855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</w:p>
        </w:tc>
      </w:tr>
    </w:tbl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Реестр документов, входящих в состав муниципальной программы (комплексной программы)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tbl>
      <w:tblPr>
        <w:tblW w:w="5000" w:type="pct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490"/>
        <w:gridCol w:w="1711"/>
        <w:gridCol w:w="2239"/>
        <w:gridCol w:w="4204"/>
        <w:gridCol w:w="1529"/>
        <w:gridCol w:w="5246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пп.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Тип документа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Вид документа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документа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Реквизиты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Разработчик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855"/>
        <w:jc w:val="center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5000" w:type="pct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25"/>
        <w:gridCol w:w="1678"/>
        <w:gridCol w:w="2237"/>
        <w:gridCol w:w="4195"/>
        <w:gridCol w:w="1538"/>
        <w:gridCol w:w="5246"/>
      </w:tblGrid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Муниципальная программа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  <w:highlight w:val="yellow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  <w:highlight w:val="yellow"/>
              </w:rPr>
            </w:r>
            <w:r>
              <w:rPr>
                <w:bCs/>
                <w:color w:val="000000"/>
                <w:highlight w:val="yellow"/>
              </w:rPr>
            </w:r>
          </w:p>
        </w:tc>
      </w:tr>
      <w:tr>
        <w:tblPrEx/>
        <w:trPr>
          <w:trHeight w:val="304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Направление (подпрограмма) 1 «Профилактика правонарушений и преступлений»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737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Комплекс процессных мероприятий «Профилактика правонарушений и преступлений на территории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8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Направление (подпрограмма) 2 «Профилактика наркомании»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Комплекс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3.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Направление (подпрограмма) 3 «</w:t>
            </w:r>
            <w:r>
              <w:rPr>
                <w:color w:val="000000"/>
              </w:rPr>
              <w:t xml:space="preserve">Профилактика безнадзорности и правонарушений несовершеннолетних»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Комплекс процессных мероприятий «Профилактика безнадзорности и правонарушений несовершеннолетних и защита их прав на территории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4.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94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Направление (подпрограмма) 4 «Снижение рисков, спасение и защита населения»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94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94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Направление (подпрограмма) 5 «Направление (подпрограмма) 5 «Профилактика терроризма и экстремизма»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94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Комплекс процессных мероприятий «Профилактика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6.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</w:tbl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sectPr>
      <w:headerReference w:type="default" r:id="rId16"/>
      <w:headerReference w:type="even" r:id="rId17"/>
      <w:headerReference w:type="first" r:id="rId18"/>
      <w:footnotePr/>
      <w:endnotePr/>
      <w:type w:val="nextPage"/>
      <w:pgSz w:w="16838" w:h="11906" w:orient="landscape"/>
      <w:pgMar w:top="1701" w:right="567" w:bottom="567" w:left="851" w:header="709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imbus Sans Narrow">
    <w:panose1 w:val="00000506000000000000"/>
  </w:font>
  <w:font w:name="SimSun">
    <w:panose1 w:val="02000506000000020000"/>
  </w:font>
  <w:font w:name="Verdana">
    <w:panose1 w:val="020B0604030504040204"/>
  </w:font>
  <w:font w:name="Calibri">
    <w:panose1 w:val="020F0502020204030204"/>
  </w:font>
  <w:font w:name="MS Mincho">
    <w:panose1 w:val="02020503050405090304"/>
  </w:font>
  <w:font w:name="Tahoma">
    <w:panose1 w:val="020B0604030504040204"/>
  </w:font>
  <w:font w:name="Arial Unicode MS">
    <w:panose1 w:val="020B0604020202020204"/>
  </w:font>
  <w:font w:name="PT Astra Serif">
    <w:panose1 w:val="020A0603040505020204"/>
  </w:font>
  <w:font w:name="Arial">
    <w:panose1 w:val="020B0604020202020204"/>
  </w:font>
  <w:font w:name="Noto Sans Devanagari">
    <w:panose1 w:val="020B0502040504020204"/>
  </w:font>
  <w:font w:name="Cambria">
    <w:panose1 w:val="02040503050406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/>
    <w:r/>
  </w:p>
  <w:p>
    <w:pPr>
      <w:pStyle w:val="941"/>
    </w:pPr>
    <w:r/>
    <w:r/>
  </w:p>
  <w:p>
    <w:pPr>
      <w:pStyle w:val="941"/>
    </w:pPr>
    <w:r/>
    <w:r/>
  </w:p>
  <w:p>
    <w:pPr>
      <w:pStyle w:val="94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  <w:p>
    <w:pPr>
      <w:pStyle w:val="855"/>
    </w:pPr>
    <w:r/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66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41"/>
                            <w:rPr>
                              <w:rStyle w:val="905"/>
                            </w:rPr>
                          </w:pPr>
                          <w:r>
                            <w:rPr>
                              <w:rStyle w:val="905"/>
                            </w:rPr>
                            <w:fldChar w:fldCharType="begin"/>
                          </w:r>
                          <w:r>
                            <w:rPr>
                              <w:rStyle w:val="905"/>
                            </w:rPr>
                            <w:instrText xml:space="preserve"> PAGE </w:instrText>
                          </w:r>
                          <w:r>
                            <w:rPr>
                              <w:rStyle w:val="905"/>
                            </w:rPr>
                            <w:fldChar w:fldCharType="separate"/>
                          </w:r>
                          <w:r>
                            <w:rPr>
                              <w:rStyle w:val="905"/>
                            </w:rPr>
                            <w:t xml:space="preserve">0</w:t>
                          </w:r>
                          <w:r>
                            <w:rPr>
                              <w:rStyle w:val="905"/>
                            </w:rPr>
                            <w:fldChar w:fldCharType="end"/>
                          </w:r>
                          <w:r>
                            <w:rPr>
                              <w:rStyle w:val="905"/>
                            </w:rPr>
                          </w:r>
                          <w:r>
                            <w:rPr>
                              <w:rStyle w:val="905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41"/>
                      <w:rPr>
                        <w:rStyle w:val="905"/>
                      </w:rPr>
                    </w:pPr>
                    <w:r>
                      <w:rPr>
                        <w:rStyle w:val="905"/>
                      </w:rPr>
                      <w:fldChar w:fldCharType="begin"/>
                    </w:r>
                    <w:r>
                      <w:rPr>
                        <w:rStyle w:val="905"/>
                      </w:rPr>
                      <w:instrText xml:space="preserve"> PAGE </w:instrText>
                    </w:r>
                    <w:r>
                      <w:rPr>
                        <w:rStyle w:val="905"/>
                      </w:rPr>
                      <w:fldChar w:fldCharType="separate"/>
                    </w:r>
                    <w:r>
                      <w:rPr>
                        <w:rStyle w:val="905"/>
                      </w:rPr>
                      <w:t xml:space="preserve">0</w:t>
                    </w:r>
                    <w:r>
                      <w:rPr>
                        <w:rStyle w:val="905"/>
                      </w:rPr>
                      <w:fldChar w:fldCharType="end"/>
                    </w:r>
                    <w:r>
                      <w:rPr>
                        <w:rStyle w:val="905"/>
                      </w:rPr>
                    </w:r>
                    <w:r>
                      <w:rPr>
                        <w:rStyle w:val="905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jc w:val="center"/>
    </w:pPr>
    <w:r/>
    <w:r/>
  </w:p>
  <w:p>
    <w:pPr>
      <w:pStyle w:val="941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/>
    <w:r/>
  </w:p>
  <w:p>
    <w:pPr>
      <w:pStyle w:val="941"/>
    </w:pPr>
    <w:r/>
    <w:r/>
  </w:p>
  <w:p>
    <w:pPr>
      <w:pStyle w:val="941"/>
    </w:pPr>
    <w:r/>
    <w:r/>
  </w:p>
  <w:p>
    <w:pPr>
      <w:pStyle w:val="94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855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/>
    <w:r/>
  </w:p>
  <w:p>
    <w:pPr>
      <w:pStyle w:val="941"/>
    </w:pPr>
    <w:r/>
    <w:r/>
  </w:p>
  <w:p>
    <w:pPr>
      <w:pStyle w:val="941"/>
    </w:pPr>
    <w:r/>
    <w:r/>
  </w:p>
  <w:p>
    <w:pPr>
      <w:pStyle w:val="94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59</w:t>
    </w:r>
    <w:r>
      <w:fldChar w:fldCharType="end"/>
    </w:r>
    <w:r/>
  </w:p>
  <w:p>
    <w:pPr>
      <w:pStyle w:val="855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66</w:t>
    </w:r>
    <w:r>
      <w:fldChar w:fldCharType="end"/>
    </w:r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2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854">
    <w:name w:val="No List"/>
    <w:uiPriority w:val="99"/>
    <w:semiHidden/>
    <w:unhideWhenUsed/>
  </w:style>
  <w:style w:type="paragraph" w:styleId="855" w:default="1">
    <w:name w:val="Normal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856">
    <w:name w:val="Heading 1"/>
    <w:basedOn w:val="855"/>
    <w:next w:val="855"/>
    <w:link w:val="915"/>
    <w:uiPriority w:val="99"/>
    <w:qFormat/>
    <w:pPr>
      <w:keepNext/>
      <w:spacing w:before="240" w:after="60"/>
      <w:outlineLvl w:val="0"/>
    </w:pPr>
    <w:rPr>
      <w:rFonts w:ascii="Cambria" w:hAnsi="Cambria"/>
      <w:b/>
      <w:sz w:val="32"/>
      <w:lang w:eastAsia="zh-CN"/>
    </w:rPr>
  </w:style>
  <w:style w:type="paragraph" w:styleId="857">
    <w:name w:val="Heading 2"/>
    <w:basedOn w:val="855"/>
    <w:next w:val="855"/>
    <w:link w:val="882"/>
    <w:uiPriority w:val="99"/>
    <w:qFormat/>
    <w:pPr>
      <w:keepLines/>
      <w:keepNext/>
      <w:spacing w:before="360" w:after="200"/>
      <w:outlineLvl w:val="1"/>
    </w:pPr>
    <w:rPr>
      <w:rFonts w:ascii="Arial" w:hAnsi="Arial"/>
      <w:sz w:val="34"/>
      <w:lang w:eastAsia="zh-CN"/>
    </w:rPr>
  </w:style>
  <w:style w:type="paragraph" w:styleId="858">
    <w:name w:val="Heading 3"/>
    <w:basedOn w:val="855"/>
    <w:next w:val="855"/>
    <w:link w:val="883"/>
    <w:uiPriority w:val="99"/>
    <w:qFormat/>
    <w:pPr>
      <w:keepLines/>
      <w:keepNext/>
      <w:spacing w:before="320" w:after="200"/>
      <w:outlineLvl w:val="2"/>
    </w:pPr>
    <w:rPr>
      <w:rFonts w:ascii="Arial" w:hAnsi="Arial"/>
      <w:sz w:val="30"/>
      <w:lang w:eastAsia="zh-CN"/>
    </w:rPr>
  </w:style>
  <w:style w:type="paragraph" w:styleId="859">
    <w:name w:val="Heading 4"/>
    <w:basedOn w:val="855"/>
    <w:next w:val="855"/>
    <w:link w:val="884"/>
    <w:uiPriority w:val="99"/>
    <w:qFormat/>
    <w:pPr>
      <w:keepLines/>
      <w:keepNext/>
      <w:spacing w:before="320" w:after="200"/>
      <w:outlineLvl w:val="3"/>
    </w:pPr>
    <w:rPr>
      <w:rFonts w:ascii="Arial" w:hAnsi="Arial"/>
      <w:b/>
      <w:sz w:val="26"/>
      <w:lang w:eastAsia="zh-CN"/>
    </w:rPr>
  </w:style>
  <w:style w:type="paragraph" w:styleId="860">
    <w:name w:val="Heading 5"/>
    <w:basedOn w:val="855"/>
    <w:next w:val="855"/>
    <w:link w:val="885"/>
    <w:uiPriority w:val="99"/>
    <w:qFormat/>
    <w:pPr>
      <w:keepLines/>
      <w:keepNext/>
      <w:spacing w:before="320" w:after="200"/>
      <w:outlineLvl w:val="4"/>
    </w:pPr>
    <w:rPr>
      <w:rFonts w:ascii="Arial" w:hAnsi="Arial"/>
      <w:b/>
      <w:sz w:val="24"/>
      <w:lang w:eastAsia="zh-CN"/>
    </w:rPr>
  </w:style>
  <w:style w:type="paragraph" w:styleId="861">
    <w:name w:val="Heading 6"/>
    <w:basedOn w:val="855"/>
    <w:next w:val="855"/>
    <w:link w:val="886"/>
    <w:uiPriority w:val="99"/>
    <w:qFormat/>
    <w:pPr>
      <w:keepLines/>
      <w:keepNext/>
      <w:spacing w:before="320" w:after="200"/>
      <w:outlineLvl w:val="5"/>
    </w:pPr>
    <w:rPr>
      <w:rFonts w:ascii="Arial" w:hAnsi="Arial"/>
      <w:b/>
      <w:sz w:val="22"/>
      <w:lang w:eastAsia="zh-CN"/>
    </w:rPr>
  </w:style>
  <w:style w:type="paragraph" w:styleId="862">
    <w:name w:val="Heading 7"/>
    <w:basedOn w:val="855"/>
    <w:next w:val="855"/>
    <w:link w:val="887"/>
    <w:uiPriority w:val="99"/>
    <w:qFormat/>
    <w:pPr>
      <w:keepLines/>
      <w:keepNext/>
      <w:spacing w:before="320" w:after="200"/>
      <w:outlineLvl w:val="6"/>
    </w:pPr>
    <w:rPr>
      <w:rFonts w:ascii="Arial" w:hAnsi="Arial"/>
      <w:b/>
      <w:i/>
      <w:sz w:val="22"/>
      <w:lang w:eastAsia="zh-CN"/>
    </w:rPr>
  </w:style>
  <w:style w:type="paragraph" w:styleId="863">
    <w:name w:val="Heading 8"/>
    <w:basedOn w:val="855"/>
    <w:next w:val="855"/>
    <w:link w:val="888"/>
    <w:uiPriority w:val="99"/>
    <w:qFormat/>
    <w:pPr>
      <w:keepLines/>
      <w:keepNext/>
      <w:spacing w:before="320" w:after="200"/>
      <w:outlineLvl w:val="7"/>
    </w:pPr>
    <w:rPr>
      <w:rFonts w:ascii="Arial" w:hAnsi="Arial"/>
      <w:i/>
      <w:sz w:val="22"/>
      <w:lang w:eastAsia="zh-CN"/>
    </w:rPr>
  </w:style>
  <w:style w:type="paragraph" w:styleId="864">
    <w:name w:val="Heading 9"/>
    <w:basedOn w:val="855"/>
    <w:next w:val="855"/>
    <w:link w:val="889"/>
    <w:uiPriority w:val="99"/>
    <w:qFormat/>
    <w:pPr>
      <w:keepLines/>
      <w:keepNext/>
      <w:spacing w:before="320" w:after="200"/>
      <w:outlineLvl w:val="8"/>
    </w:pPr>
    <w:rPr>
      <w:rFonts w:ascii="Arial" w:hAnsi="Arial"/>
      <w:i/>
      <w:sz w:val="21"/>
      <w:lang w:eastAsia="zh-CN"/>
    </w:rPr>
  </w:style>
  <w:style w:type="character" w:styleId="865" w:default="1">
    <w:name w:val="Default Paragraph Font"/>
    <w:uiPriority w:val="99"/>
    <w:semiHidden/>
    <w:qFormat/>
  </w:style>
  <w:style w:type="character" w:styleId="866" w:customStyle="1">
    <w:name w:val="Heading 1 Char"/>
    <w:basedOn w:val="865"/>
    <w:uiPriority w:val="99"/>
    <w:qFormat/>
    <w:rPr>
      <w:rFonts w:ascii="Arial" w:hAnsi="Arial" w:cs="Times New Roman"/>
      <w:sz w:val="40"/>
    </w:rPr>
  </w:style>
  <w:style w:type="character" w:styleId="867" w:customStyle="1">
    <w:name w:val="Heading 2 Char"/>
    <w:basedOn w:val="865"/>
    <w:uiPriority w:val="99"/>
    <w:qFormat/>
    <w:rPr>
      <w:rFonts w:ascii="Arial" w:hAnsi="Arial" w:cs="Times New Roman"/>
      <w:sz w:val="34"/>
    </w:rPr>
  </w:style>
  <w:style w:type="character" w:styleId="868" w:customStyle="1">
    <w:name w:val="Heading 3 Char"/>
    <w:basedOn w:val="865"/>
    <w:uiPriority w:val="99"/>
    <w:qFormat/>
    <w:rPr>
      <w:rFonts w:ascii="Arial" w:hAnsi="Arial" w:cs="Times New Roman"/>
      <w:sz w:val="30"/>
    </w:rPr>
  </w:style>
  <w:style w:type="character" w:styleId="869" w:customStyle="1">
    <w:name w:val="Heading 4 Char"/>
    <w:basedOn w:val="865"/>
    <w:uiPriority w:val="99"/>
    <w:qFormat/>
    <w:rPr>
      <w:rFonts w:ascii="Arial" w:hAnsi="Arial" w:cs="Times New Roman"/>
      <w:b/>
      <w:sz w:val="26"/>
    </w:rPr>
  </w:style>
  <w:style w:type="character" w:styleId="870" w:customStyle="1">
    <w:name w:val="Heading 5 Char"/>
    <w:basedOn w:val="865"/>
    <w:uiPriority w:val="99"/>
    <w:qFormat/>
    <w:rPr>
      <w:rFonts w:ascii="Arial" w:hAnsi="Arial" w:cs="Times New Roman"/>
      <w:b/>
      <w:sz w:val="24"/>
    </w:rPr>
  </w:style>
  <w:style w:type="character" w:styleId="871" w:customStyle="1">
    <w:name w:val="Heading 6 Char"/>
    <w:basedOn w:val="865"/>
    <w:uiPriority w:val="99"/>
    <w:qFormat/>
    <w:rPr>
      <w:rFonts w:ascii="Arial" w:hAnsi="Arial" w:cs="Times New Roman"/>
      <w:b/>
      <w:sz w:val="22"/>
    </w:rPr>
  </w:style>
  <w:style w:type="character" w:styleId="872" w:customStyle="1">
    <w:name w:val="Heading 7 Char"/>
    <w:basedOn w:val="865"/>
    <w:uiPriority w:val="99"/>
    <w:qFormat/>
    <w:rPr>
      <w:rFonts w:ascii="Arial" w:hAnsi="Arial" w:cs="Times New Roman"/>
      <w:b/>
      <w:i/>
      <w:sz w:val="22"/>
    </w:rPr>
  </w:style>
  <w:style w:type="character" w:styleId="873" w:customStyle="1">
    <w:name w:val="Heading 8 Char"/>
    <w:basedOn w:val="865"/>
    <w:uiPriority w:val="99"/>
    <w:qFormat/>
    <w:rPr>
      <w:rFonts w:ascii="Arial" w:hAnsi="Arial" w:cs="Times New Roman"/>
      <w:i/>
      <w:sz w:val="22"/>
    </w:rPr>
  </w:style>
  <w:style w:type="character" w:styleId="874" w:customStyle="1">
    <w:name w:val="Heading 9 Char"/>
    <w:basedOn w:val="865"/>
    <w:uiPriority w:val="99"/>
    <w:qFormat/>
    <w:rPr>
      <w:rFonts w:ascii="Arial" w:hAnsi="Arial" w:cs="Times New Roman"/>
      <w:i/>
      <w:sz w:val="21"/>
    </w:rPr>
  </w:style>
  <w:style w:type="character" w:styleId="875" w:customStyle="1">
    <w:name w:val="Caption Char"/>
    <w:basedOn w:val="865"/>
    <w:uiPriority w:val="99"/>
    <w:qFormat/>
    <w:rPr>
      <w:rFonts w:cs="Times New Roman"/>
      <w:b/>
      <w:bCs/>
      <w:color w:val="4f81bd"/>
      <w:sz w:val="18"/>
      <w:szCs w:val="18"/>
    </w:rPr>
  </w:style>
  <w:style w:type="character" w:styleId="876" w:customStyle="1">
    <w:name w:val="Title Char"/>
    <w:uiPriority w:val="99"/>
    <w:qFormat/>
    <w:rPr>
      <w:sz w:val="48"/>
    </w:rPr>
  </w:style>
  <w:style w:type="character" w:styleId="877" w:customStyle="1">
    <w:name w:val="Subtitle Char"/>
    <w:uiPriority w:val="99"/>
    <w:qFormat/>
    <w:rPr>
      <w:sz w:val="24"/>
    </w:rPr>
  </w:style>
  <w:style w:type="character" w:styleId="878" w:customStyle="1">
    <w:name w:val="Quote Char"/>
    <w:uiPriority w:val="99"/>
    <w:qFormat/>
    <w:rPr>
      <w:i/>
    </w:rPr>
  </w:style>
  <w:style w:type="character" w:styleId="879" w:customStyle="1">
    <w:name w:val="Intense Quote Char"/>
    <w:uiPriority w:val="99"/>
    <w:qFormat/>
    <w:rPr>
      <w:i/>
    </w:rPr>
  </w:style>
  <w:style w:type="character" w:styleId="880" w:customStyle="1">
    <w:name w:val="Footnote Text Char"/>
    <w:uiPriority w:val="99"/>
    <w:qFormat/>
    <w:rPr>
      <w:sz w:val="18"/>
    </w:rPr>
  </w:style>
  <w:style w:type="character" w:styleId="881" w:customStyle="1">
    <w:name w:val="Endnote Text Char"/>
    <w:uiPriority w:val="99"/>
    <w:qFormat/>
    <w:rPr>
      <w:sz w:val="20"/>
    </w:rPr>
  </w:style>
  <w:style w:type="character" w:styleId="882" w:customStyle="1">
    <w:name w:val="Heading 2 Char1"/>
    <w:uiPriority w:val="99"/>
    <w:qFormat/>
    <w:rPr>
      <w:rFonts w:ascii="Arial" w:hAnsi="Arial"/>
      <w:sz w:val="34"/>
    </w:rPr>
  </w:style>
  <w:style w:type="character" w:styleId="883" w:customStyle="1">
    <w:name w:val="Heading 3 Char1"/>
    <w:uiPriority w:val="99"/>
    <w:qFormat/>
    <w:rPr>
      <w:rFonts w:ascii="Arial" w:hAnsi="Arial"/>
      <w:sz w:val="30"/>
    </w:rPr>
  </w:style>
  <w:style w:type="character" w:styleId="884" w:customStyle="1">
    <w:name w:val="Heading 4 Char1"/>
    <w:uiPriority w:val="99"/>
    <w:qFormat/>
    <w:rPr>
      <w:rFonts w:ascii="Arial" w:hAnsi="Arial"/>
      <w:b/>
      <w:sz w:val="26"/>
    </w:rPr>
  </w:style>
  <w:style w:type="character" w:styleId="885" w:customStyle="1">
    <w:name w:val="Heading 5 Char1"/>
    <w:uiPriority w:val="99"/>
    <w:qFormat/>
    <w:rPr>
      <w:rFonts w:ascii="Arial" w:hAnsi="Arial"/>
      <w:b/>
      <w:sz w:val="24"/>
    </w:rPr>
  </w:style>
  <w:style w:type="character" w:styleId="886" w:customStyle="1">
    <w:name w:val="Heading 6 Char1"/>
    <w:uiPriority w:val="99"/>
    <w:qFormat/>
    <w:rPr>
      <w:rFonts w:ascii="Arial" w:hAnsi="Arial"/>
      <w:b/>
      <w:sz w:val="22"/>
    </w:rPr>
  </w:style>
  <w:style w:type="character" w:styleId="887" w:customStyle="1">
    <w:name w:val="Heading 7 Char1"/>
    <w:uiPriority w:val="99"/>
    <w:qFormat/>
    <w:rPr>
      <w:rFonts w:ascii="Arial" w:hAnsi="Arial"/>
      <w:b/>
      <w:i/>
      <w:sz w:val="22"/>
    </w:rPr>
  </w:style>
  <w:style w:type="character" w:styleId="888" w:customStyle="1">
    <w:name w:val="Heading 8 Char1"/>
    <w:uiPriority w:val="99"/>
    <w:qFormat/>
    <w:rPr>
      <w:rFonts w:ascii="Arial" w:hAnsi="Arial"/>
      <w:i/>
      <w:sz w:val="22"/>
    </w:rPr>
  </w:style>
  <w:style w:type="character" w:styleId="889" w:customStyle="1">
    <w:name w:val="Heading 9 Char1"/>
    <w:uiPriority w:val="99"/>
    <w:qFormat/>
    <w:rPr>
      <w:rFonts w:ascii="Arial" w:hAnsi="Arial"/>
      <w:i/>
      <w:sz w:val="21"/>
    </w:rPr>
  </w:style>
  <w:style w:type="character" w:styleId="890" w:customStyle="1">
    <w:name w:val="Caption Char1"/>
    <w:uiPriority w:val="99"/>
    <w:qFormat/>
  </w:style>
  <w:style w:type="character" w:styleId="891" w:customStyle="1">
    <w:name w:val="Title Char1"/>
    <w:basedOn w:val="865"/>
    <w:uiPriority w:val="99"/>
    <w:qFormat/>
    <w:rPr>
      <w:rFonts w:cs="Times New Roman"/>
      <w:sz w:val="48"/>
    </w:rPr>
  </w:style>
  <w:style w:type="character" w:styleId="892" w:customStyle="1">
    <w:name w:val="Subtitle Char1"/>
    <w:basedOn w:val="865"/>
    <w:uiPriority w:val="99"/>
    <w:qFormat/>
    <w:rPr>
      <w:rFonts w:cs="Times New Roman"/>
      <w:sz w:val="24"/>
    </w:rPr>
  </w:style>
  <w:style w:type="character" w:styleId="893" w:customStyle="1">
    <w:name w:val="Quote Char1"/>
    <w:basedOn w:val="865"/>
    <w:link w:val="938"/>
    <w:uiPriority w:val="99"/>
    <w:qFormat/>
    <w:rPr>
      <w:rFonts w:cs="Times New Roman"/>
      <w:i/>
    </w:rPr>
  </w:style>
  <w:style w:type="character" w:styleId="894" w:customStyle="1">
    <w:name w:val="Intense Quote Char1"/>
    <w:basedOn w:val="865"/>
    <w:link w:val="939"/>
    <w:uiPriority w:val="99"/>
    <w:qFormat/>
    <w:rPr>
      <w:rFonts w:cs="Times New Roman"/>
      <w:i/>
    </w:rPr>
  </w:style>
  <w:style w:type="character" w:styleId="895" w:customStyle="1">
    <w:name w:val="Header Char"/>
    <w:basedOn w:val="865"/>
    <w:uiPriority w:val="99"/>
    <w:qFormat/>
    <w:rPr>
      <w:rFonts w:cs="Times New Roman"/>
    </w:rPr>
  </w:style>
  <w:style w:type="character" w:styleId="896" w:customStyle="1">
    <w:name w:val="Footer Char"/>
    <w:basedOn w:val="865"/>
    <w:uiPriority w:val="99"/>
    <w:qFormat/>
    <w:rPr>
      <w:rFonts w:cs="Times New Roman"/>
    </w:rPr>
  </w:style>
  <w:style w:type="character" w:styleId="897" w:customStyle="1">
    <w:name w:val="Footer Char1"/>
    <w:uiPriority w:val="99"/>
    <w:qFormat/>
  </w:style>
  <w:style w:type="character" w:styleId="898">
    <w:name w:val="Hyperlink"/>
    <w:basedOn w:val="865"/>
    <w:uiPriority w:val="99"/>
    <w:rPr>
      <w:rFonts w:cs="Times New Roman"/>
      <w:color w:val="0000ff"/>
      <w:u w:val="single"/>
    </w:rPr>
  </w:style>
  <w:style w:type="character" w:styleId="899" w:customStyle="1">
    <w:name w:val="Footnote Text Char1"/>
    <w:basedOn w:val="865"/>
    <w:uiPriority w:val="99"/>
    <w:qFormat/>
    <w:rPr>
      <w:rFonts w:cs="Times New Roman"/>
      <w:sz w:val="18"/>
    </w:rPr>
  </w:style>
  <w:style w:type="character" w:styleId="900">
    <w:name w:val="Символ сноски"/>
    <w:basedOn w:val="865"/>
    <w:uiPriority w:val="99"/>
    <w:qFormat/>
    <w:rPr>
      <w:rFonts w:cs="Times New Roman"/>
      <w:vertAlign w:val="superscript"/>
    </w:rPr>
  </w:style>
  <w:style w:type="character" w:styleId="901">
    <w:name w:val="footnote reference"/>
    <w:rPr>
      <w:rFonts w:cs="Times New Roman"/>
      <w:vertAlign w:val="superscript"/>
    </w:rPr>
  </w:style>
  <w:style w:type="character" w:styleId="902" w:customStyle="1">
    <w:name w:val="Endnote Text Char1"/>
    <w:basedOn w:val="865"/>
    <w:uiPriority w:val="99"/>
    <w:qFormat/>
    <w:rPr>
      <w:rFonts w:cs="Times New Roman"/>
      <w:sz w:val="20"/>
    </w:rPr>
  </w:style>
  <w:style w:type="character" w:styleId="903">
    <w:name w:val="Символ концевой сноски"/>
    <w:basedOn w:val="865"/>
    <w:uiPriority w:val="99"/>
    <w:semiHidden/>
    <w:qFormat/>
    <w:rPr>
      <w:rFonts w:cs="Times New Roman"/>
      <w:vertAlign w:val="superscript"/>
    </w:rPr>
  </w:style>
  <w:style w:type="character" w:styleId="904">
    <w:name w:val="endnote reference"/>
    <w:rPr>
      <w:rFonts w:cs="Times New Roman"/>
      <w:vertAlign w:val="superscript"/>
    </w:rPr>
  </w:style>
  <w:style w:type="character" w:styleId="905">
    <w:name w:val="page number"/>
    <w:basedOn w:val="865"/>
    <w:uiPriority w:val="99"/>
    <w:rPr>
      <w:rFonts w:cs="Times New Roman"/>
    </w:rPr>
  </w:style>
  <w:style w:type="character" w:styleId="906" w:customStyle="1">
    <w:name w:val="Balloon Text Char"/>
    <w:basedOn w:val="865"/>
    <w:link w:val="958"/>
    <w:uiPriority w:val="99"/>
    <w:semiHidden/>
    <w:qFormat/>
    <w:rPr>
      <w:rFonts w:cs="Times New Roman"/>
      <w:sz w:val="2"/>
    </w:rPr>
  </w:style>
  <w:style w:type="character" w:styleId="907" w:customStyle="1">
    <w:name w:val="Balloon Text Char1"/>
    <w:link w:val="958"/>
    <w:uiPriority w:val="99"/>
    <w:qFormat/>
    <w:rPr>
      <w:rFonts w:ascii="Tahoma" w:hAnsi="Tahoma"/>
      <w:sz w:val="16"/>
    </w:rPr>
  </w:style>
  <w:style w:type="character" w:styleId="908" w:customStyle="1">
    <w:name w:val="Header Char1"/>
    <w:uiPriority w:val="99"/>
    <w:qFormat/>
  </w:style>
  <w:style w:type="character" w:styleId="909" w:customStyle="1">
    <w:name w:val="Footer Char2"/>
    <w:uiPriority w:val="99"/>
    <w:qFormat/>
    <w:rPr>
      <w:rFonts w:ascii="Calibri" w:hAnsi="Calibri"/>
      <w:lang w:val="en-US" w:eastAsia="en-US"/>
    </w:rPr>
  </w:style>
  <w:style w:type="character" w:styleId="910" w:customStyle="1">
    <w:name w:val="Document Map Char"/>
    <w:basedOn w:val="865"/>
    <w:link w:val="964"/>
    <w:uiPriority w:val="99"/>
    <w:semiHidden/>
    <w:qFormat/>
    <w:rPr>
      <w:rFonts w:cs="Times New Roman"/>
      <w:sz w:val="2"/>
    </w:rPr>
  </w:style>
  <w:style w:type="character" w:styleId="911" w:customStyle="1">
    <w:name w:val="Document Map Char1"/>
    <w:link w:val="964"/>
    <w:uiPriority w:val="99"/>
    <w:qFormat/>
    <w:rPr>
      <w:rFonts w:ascii="Tahoma" w:hAnsi="Tahoma"/>
      <w:shd w:val="clear" w:color="auto" w:fill="000080"/>
      <w:lang w:eastAsia="en-US"/>
    </w:rPr>
  </w:style>
  <w:style w:type="character" w:styleId="912" w:customStyle="1">
    <w:name w:val="List Paragraph Char"/>
    <w:link w:val="962"/>
    <w:uiPriority w:val="99"/>
    <w:qFormat/>
    <w:rPr>
      <w:rFonts w:ascii="Calibri" w:hAnsi="Calibri"/>
      <w:sz w:val="22"/>
      <w:lang w:val="en-US" w:eastAsia="en-US"/>
    </w:rPr>
  </w:style>
  <w:style w:type="character" w:styleId="913">
    <w:name w:val="Strong"/>
    <w:basedOn w:val="865"/>
    <w:uiPriority w:val="99"/>
    <w:qFormat/>
    <w:rPr>
      <w:rFonts w:cs="Times New Roman"/>
      <w:b/>
    </w:rPr>
  </w:style>
  <w:style w:type="character" w:styleId="914" w:customStyle="1">
    <w:name w:val="apple-converted-space"/>
    <w:uiPriority w:val="99"/>
    <w:qFormat/>
  </w:style>
  <w:style w:type="character" w:styleId="915" w:customStyle="1">
    <w:name w:val="Heading 1 Char1"/>
    <w:uiPriority w:val="99"/>
    <w:qFormat/>
    <w:rPr>
      <w:rFonts w:ascii="Cambria" w:hAnsi="Cambria"/>
      <w:b/>
      <w:sz w:val="32"/>
    </w:rPr>
  </w:style>
  <w:style w:type="character" w:styleId="916">
    <w:name w:val="annotation reference"/>
    <w:basedOn w:val="865"/>
    <w:uiPriority w:val="99"/>
    <w:qFormat/>
    <w:rPr>
      <w:rFonts w:cs="Times New Roman"/>
      <w:sz w:val="16"/>
    </w:rPr>
  </w:style>
  <w:style w:type="character" w:styleId="917" w:customStyle="1">
    <w:name w:val="Comment Text Char"/>
    <w:basedOn w:val="865"/>
    <w:uiPriority w:val="99"/>
    <w:semiHidden/>
    <w:qFormat/>
    <w:rPr>
      <w:rFonts w:cs="Times New Roman"/>
      <w:sz w:val="20"/>
    </w:rPr>
  </w:style>
  <w:style w:type="character" w:styleId="918" w:customStyle="1">
    <w:name w:val="Comment Text Char1"/>
    <w:uiPriority w:val="99"/>
    <w:qFormat/>
  </w:style>
  <w:style w:type="character" w:styleId="919" w:customStyle="1">
    <w:name w:val="Comment Subject Char"/>
    <w:basedOn w:val="918"/>
    <w:link w:val="969"/>
    <w:uiPriority w:val="99"/>
    <w:semiHidden/>
    <w:qFormat/>
    <w:rPr>
      <w:rFonts w:cs="Times New Roman"/>
      <w:b/>
      <w:sz w:val="20"/>
    </w:rPr>
  </w:style>
  <w:style w:type="character" w:styleId="920" w:customStyle="1">
    <w:name w:val="Comment Subject Char1"/>
    <w:link w:val="969"/>
    <w:uiPriority w:val="99"/>
    <w:qFormat/>
    <w:rPr>
      <w:b/>
    </w:rPr>
  </w:style>
  <w:style w:type="character" w:styleId="921" w:customStyle="1">
    <w:name w:val="Font Style30"/>
    <w:uiPriority w:val="99"/>
    <w:qFormat/>
    <w:rPr>
      <w:rFonts w:ascii="Times New Roman" w:hAnsi="Times New Roman"/>
      <w:sz w:val="22"/>
    </w:rPr>
  </w:style>
  <w:style w:type="character" w:styleId="922" w:customStyle="1">
    <w:name w:val="ConsPlusNormal Знак"/>
    <w:link w:val="959"/>
    <w:uiPriority w:val="99"/>
    <w:qFormat/>
    <w:rPr>
      <w:rFonts w:ascii="Arial" w:hAnsi="Arial"/>
      <w:sz w:val="22"/>
      <w:lang w:val="ru-RU" w:eastAsia="ru-RU"/>
    </w:rPr>
  </w:style>
  <w:style w:type="character" w:styleId="923" w:customStyle="1">
    <w:name w:val="Body Text 2 Char"/>
    <w:basedOn w:val="865"/>
    <w:link w:val="971"/>
    <w:uiPriority w:val="99"/>
    <w:semiHidden/>
    <w:qFormat/>
    <w:rPr>
      <w:rFonts w:cs="Times New Roman"/>
      <w:sz w:val="20"/>
    </w:rPr>
  </w:style>
  <w:style w:type="character" w:styleId="924" w:customStyle="1">
    <w:name w:val="Body Text 2 Char1"/>
    <w:link w:val="971"/>
    <w:uiPriority w:val="99"/>
    <w:qFormat/>
    <w:rPr>
      <w:lang w:val="ru-RU" w:eastAsia="ru-RU"/>
    </w:rPr>
  </w:style>
  <w:style w:type="character" w:styleId="925" w:customStyle="1">
    <w:name w:val="ConsPlusCell Знак"/>
    <w:link w:val="957"/>
    <w:uiPriority w:val="99"/>
    <w:qFormat/>
    <w:rPr>
      <w:rFonts w:ascii="Arial" w:hAnsi="Arial"/>
      <w:sz w:val="22"/>
      <w:lang w:val="ru-RU" w:eastAsia="ru-RU"/>
    </w:rPr>
  </w:style>
  <w:style w:type="character" w:styleId="926" w:customStyle="1">
    <w:name w:val="Body Text Char"/>
    <w:basedOn w:val="865"/>
    <w:uiPriority w:val="99"/>
    <w:semiHidden/>
    <w:qFormat/>
    <w:rPr>
      <w:rFonts w:cs="Times New Roman"/>
      <w:sz w:val="20"/>
    </w:rPr>
  </w:style>
  <w:style w:type="character" w:styleId="927" w:customStyle="1">
    <w:name w:val="markedcontent"/>
    <w:uiPriority w:val="99"/>
    <w:qFormat/>
  </w:style>
  <w:style w:type="character" w:styleId="928" w:customStyle="1">
    <w:name w:val="hgkelc"/>
    <w:uiPriority w:val="99"/>
    <w:qFormat/>
  </w:style>
  <w:style w:type="character" w:styleId="929" w:customStyle="1">
    <w:name w:val="Знак Знак22"/>
    <w:uiPriority w:val="99"/>
    <w:qFormat/>
    <w:rPr>
      <w:rFonts w:eastAsia="Times New Roman"/>
    </w:rPr>
  </w:style>
  <w:style w:type="paragraph" w:styleId="930">
    <w:name w:val="Заголовок"/>
    <w:basedOn w:val="855"/>
    <w:next w:val="931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931">
    <w:name w:val="Body Text"/>
    <w:basedOn w:val="855"/>
    <w:link w:val="926"/>
    <w:uiPriority w:val="99"/>
    <w:pPr>
      <w:spacing w:before="0" w:after="120"/>
    </w:pPr>
    <w:rPr>
      <w:lang w:eastAsia="zh-CN"/>
    </w:rPr>
  </w:style>
  <w:style w:type="paragraph" w:styleId="932">
    <w:name w:val="List"/>
    <w:basedOn w:val="931"/>
    <w:rPr>
      <w:rFonts w:ascii="PT Astra Serif" w:hAnsi="PT Astra Serif" w:cs="Noto Sans Devanagari"/>
    </w:rPr>
  </w:style>
  <w:style w:type="paragraph" w:styleId="933">
    <w:name w:val="Caption"/>
    <w:basedOn w:val="855"/>
    <w:next w:val="855"/>
    <w:link w:val="890"/>
    <w:uiPriority w:val="99"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934">
    <w:name w:val="Указатель"/>
    <w:basedOn w:val="855"/>
    <w:qFormat/>
    <w:pPr>
      <w:suppressLineNumbers/>
    </w:pPr>
    <w:rPr>
      <w:rFonts w:ascii="PT Astra Serif" w:hAnsi="PT Astra Serif" w:cs="Noto Sans Devanagari"/>
    </w:rPr>
  </w:style>
  <w:style w:type="paragraph" w:styleId="935">
    <w:name w:val="No Spacing"/>
    <w:uiPriority w:val="99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936">
    <w:name w:val="Title"/>
    <w:basedOn w:val="855"/>
    <w:next w:val="855"/>
    <w:link w:val="891"/>
    <w:uiPriority w:val="99"/>
    <w:qFormat/>
    <w:pPr>
      <w:contextualSpacing/>
      <w:spacing w:before="300" w:after="200"/>
    </w:pPr>
    <w:rPr>
      <w:sz w:val="48"/>
      <w:lang w:eastAsia="zh-CN"/>
    </w:rPr>
  </w:style>
  <w:style w:type="paragraph" w:styleId="937">
    <w:name w:val="Subtitle"/>
    <w:basedOn w:val="855"/>
    <w:next w:val="855"/>
    <w:link w:val="892"/>
    <w:uiPriority w:val="99"/>
    <w:qFormat/>
    <w:pPr>
      <w:spacing w:before="200" w:after="200"/>
    </w:pPr>
    <w:rPr>
      <w:sz w:val="24"/>
      <w:lang w:eastAsia="zh-CN"/>
    </w:rPr>
  </w:style>
  <w:style w:type="paragraph" w:styleId="938">
    <w:name w:val="Quote"/>
    <w:basedOn w:val="855"/>
    <w:next w:val="855"/>
    <w:link w:val="893"/>
    <w:uiPriority w:val="99"/>
    <w:qFormat/>
    <w:pPr>
      <w:ind w:left="720" w:right="720"/>
    </w:pPr>
    <w:rPr>
      <w:i/>
      <w:lang w:eastAsia="zh-CN"/>
    </w:rPr>
  </w:style>
  <w:style w:type="paragraph" w:styleId="939">
    <w:name w:val="Intense Quote"/>
    <w:basedOn w:val="855"/>
    <w:next w:val="855"/>
    <w:link w:val="894"/>
    <w:uiPriority w:val="99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lang w:eastAsia="zh-CN"/>
    </w:rPr>
  </w:style>
  <w:style w:type="paragraph" w:styleId="940">
    <w:name w:val="Колонтитулы"/>
    <w:basedOn w:val="855"/>
    <w:qFormat/>
  </w:style>
  <w:style w:type="paragraph" w:styleId="941">
    <w:name w:val="Header"/>
    <w:basedOn w:val="855"/>
    <w:link w:val="908"/>
    <w:uiPriority w:val="99"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942">
    <w:name w:val="Footer"/>
    <w:basedOn w:val="855"/>
    <w:link w:val="909"/>
    <w:uiPriority w:val="99"/>
    <w:pPr>
      <w:widowControl/>
      <w:tabs>
        <w:tab w:val="clear" w:pos="720" w:leader="none"/>
        <w:tab w:val="center" w:pos="4677" w:leader="none"/>
        <w:tab w:val="right" w:pos="9355" w:leader="none"/>
      </w:tabs>
    </w:pPr>
    <w:rPr>
      <w:rFonts w:ascii="Calibri" w:hAnsi="Calibri"/>
      <w:lang w:val="en-US" w:eastAsia="en-US"/>
    </w:rPr>
  </w:style>
  <w:style w:type="paragraph" w:styleId="943">
    <w:name w:val="footnote text"/>
    <w:basedOn w:val="855"/>
    <w:link w:val="899"/>
    <w:uiPriority w:val="99"/>
    <w:semiHidden/>
    <w:pPr>
      <w:spacing w:before="0" w:after="40"/>
    </w:pPr>
    <w:rPr>
      <w:sz w:val="18"/>
      <w:lang w:eastAsia="zh-CN"/>
    </w:rPr>
  </w:style>
  <w:style w:type="paragraph" w:styleId="944">
    <w:name w:val="endnote text"/>
    <w:basedOn w:val="855"/>
    <w:link w:val="902"/>
    <w:uiPriority w:val="99"/>
    <w:semiHidden/>
    <w:rPr>
      <w:lang w:eastAsia="zh-CN"/>
    </w:rPr>
  </w:style>
  <w:style w:type="paragraph" w:styleId="945">
    <w:name w:val="toc 1"/>
    <w:basedOn w:val="855"/>
    <w:next w:val="855"/>
    <w:uiPriority w:val="99"/>
    <w:pPr>
      <w:spacing w:before="0" w:after="57"/>
    </w:pPr>
  </w:style>
  <w:style w:type="paragraph" w:styleId="946">
    <w:name w:val="toc 2"/>
    <w:basedOn w:val="855"/>
    <w:next w:val="855"/>
    <w:uiPriority w:val="99"/>
    <w:pPr>
      <w:ind w:left="283"/>
      <w:spacing w:before="0" w:after="57"/>
    </w:pPr>
  </w:style>
  <w:style w:type="paragraph" w:styleId="947">
    <w:name w:val="toc 3"/>
    <w:basedOn w:val="855"/>
    <w:next w:val="855"/>
    <w:uiPriority w:val="99"/>
    <w:pPr>
      <w:ind w:left="567"/>
      <w:spacing w:before="0" w:after="57"/>
    </w:pPr>
  </w:style>
  <w:style w:type="paragraph" w:styleId="948">
    <w:name w:val="toc 4"/>
    <w:basedOn w:val="855"/>
    <w:next w:val="855"/>
    <w:uiPriority w:val="99"/>
    <w:pPr>
      <w:ind w:left="850"/>
      <w:spacing w:before="0" w:after="57"/>
    </w:pPr>
  </w:style>
  <w:style w:type="paragraph" w:styleId="949">
    <w:name w:val="toc 5"/>
    <w:basedOn w:val="855"/>
    <w:next w:val="855"/>
    <w:uiPriority w:val="99"/>
    <w:pPr>
      <w:ind w:left="1134"/>
      <w:spacing w:before="0" w:after="57"/>
    </w:pPr>
  </w:style>
  <w:style w:type="paragraph" w:styleId="950">
    <w:name w:val="toc 6"/>
    <w:basedOn w:val="855"/>
    <w:next w:val="855"/>
    <w:uiPriority w:val="99"/>
    <w:pPr>
      <w:ind w:left="1417"/>
      <w:spacing w:before="0" w:after="57"/>
    </w:pPr>
  </w:style>
  <w:style w:type="paragraph" w:styleId="951">
    <w:name w:val="toc 7"/>
    <w:basedOn w:val="855"/>
    <w:next w:val="855"/>
    <w:uiPriority w:val="99"/>
    <w:pPr>
      <w:ind w:left="1701"/>
      <w:spacing w:before="0" w:after="57"/>
    </w:pPr>
  </w:style>
  <w:style w:type="paragraph" w:styleId="952">
    <w:name w:val="toc 8"/>
    <w:basedOn w:val="855"/>
    <w:next w:val="855"/>
    <w:uiPriority w:val="99"/>
    <w:pPr>
      <w:ind w:left="1984"/>
      <w:spacing w:before="0" w:after="57"/>
    </w:pPr>
  </w:style>
  <w:style w:type="paragraph" w:styleId="953">
    <w:name w:val="toc 9"/>
    <w:basedOn w:val="855"/>
    <w:next w:val="855"/>
    <w:uiPriority w:val="99"/>
    <w:pPr>
      <w:ind w:left="2268"/>
      <w:spacing w:before="0" w:after="57"/>
    </w:pPr>
  </w:style>
  <w:style w:type="paragraph" w:styleId="954">
    <w:name w:val="index heading"/>
    <w:basedOn w:val="930"/>
  </w:style>
  <w:style w:type="paragraph" w:styleId="955">
    <w:name w:val="TOC Heading"/>
    <w:basedOn w:val="856"/>
    <w:uiPriority w:val="99"/>
    <w:qFormat/>
    <w:pPr>
      <w:keepNext w:val="0"/>
      <w:spacing w:before="0" w:after="0"/>
      <w:widowControl/>
      <w:outlineLvl w:val="9"/>
    </w:pPr>
    <w:rPr>
      <w:rFonts w:ascii="Times New Roman" w:hAnsi="Times New Roman"/>
      <w:b w:val="0"/>
      <w:sz w:val="20"/>
    </w:rPr>
  </w:style>
  <w:style w:type="paragraph" w:styleId="956">
    <w:name w:val="table of figures"/>
    <w:basedOn w:val="855"/>
    <w:next w:val="855"/>
    <w:uiPriority w:val="99"/>
  </w:style>
  <w:style w:type="paragraph" w:styleId="957" w:customStyle="1">
    <w:name w:val="ConsPlusCell"/>
    <w:link w:val="925"/>
    <w:uiPriority w:val="99"/>
    <w:qFormat/>
    <w:pPr>
      <w:jc w:val="left"/>
      <w:spacing w:before="0" w:after="0"/>
      <w:widowControl w:val="off"/>
    </w:pPr>
    <w:rPr>
      <w:rFonts w:ascii="Arial" w:hAnsi="Arial" w:eastAsia="Times New Roman" w:cs="Times New Roman"/>
      <w:color w:val="auto"/>
      <w:sz w:val="22"/>
      <w:szCs w:val="22"/>
      <w:lang w:val="ru-RU" w:eastAsia="ru-RU" w:bidi="ar-SA"/>
    </w:rPr>
  </w:style>
  <w:style w:type="paragraph" w:styleId="958">
    <w:name w:val="Balloon Text"/>
    <w:basedOn w:val="855"/>
    <w:link w:val="907"/>
    <w:uiPriority w:val="99"/>
    <w:qFormat/>
    <w:rPr>
      <w:rFonts w:ascii="Tahoma" w:hAnsi="Tahoma"/>
      <w:sz w:val="16"/>
      <w:lang w:eastAsia="zh-CN"/>
    </w:rPr>
  </w:style>
  <w:style w:type="paragraph" w:styleId="959" w:customStyle="1">
    <w:name w:val="ConsPlusNormal"/>
    <w:link w:val="922"/>
    <w:uiPriority w:val="99"/>
    <w:qFormat/>
    <w:pPr>
      <w:ind w:firstLine="720"/>
      <w:jc w:val="left"/>
      <w:spacing w:before="0" w:after="0"/>
      <w:widowControl w:val="off"/>
    </w:pPr>
    <w:rPr>
      <w:rFonts w:ascii="Arial" w:hAnsi="Arial" w:eastAsia="Times New Roman" w:cs="Times New Roman"/>
      <w:color w:val="auto"/>
      <w:sz w:val="22"/>
      <w:szCs w:val="22"/>
      <w:lang w:val="ru-RU" w:eastAsia="ru-RU" w:bidi="ar-SA"/>
    </w:rPr>
  </w:style>
  <w:style w:type="paragraph" w:styleId="960" w:customStyle="1">
    <w:name w:val="Стиль"/>
    <w:uiPriority w:val="99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961" w:customStyle="1">
    <w:name w:val="Знак1 Знак Знак Знак Знак Знак Знак Знак Знак1 Char"/>
    <w:basedOn w:val="855"/>
    <w:uiPriority w:val="99"/>
    <w:qFormat/>
    <w:pPr>
      <w:spacing w:before="0" w:after="160" w:line="240" w:lineRule="exact"/>
      <w:widowControl/>
    </w:pPr>
    <w:rPr>
      <w:rFonts w:ascii="Verdana" w:hAnsi="Verdana"/>
      <w:lang w:val="en-US" w:eastAsia="en-US"/>
    </w:rPr>
  </w:style>
  <w:style w:type="paragraph" w:styleId="962">
    <w:name w:val="List Paragraph"/>
    <w:basedOn w:val="855"/>
    <w:link w:val="912"/>
    <w:uiPriority w:val="99"/>
    <w:qFormat/>
    <w:pPr>
      <w:ind w:left="720"/>
      <w:spacing w:before="0" w:after="200" w:line="276" w:lineRule="auto"/>
      <w:widowControl/>
    </w:pPr>
    <w:rPr>
      <w:rFonts w:ascii="Calibri" w:hAnsi="Calibri"/>
      <w:sz w:val="22"/>
      <w:lang w:val="en-US" w:eastAsia="en-US"/>
    </w:rPr>
  </w:style>
  <w:style w:type="paragraph" w:styleId="963" w:customStyle="1">
    <w:name w:val="ConsNormal"/>
    <w:uiPriority w:val="99"/>
    <w:qFormat/>
    <w:pPr>
      <w:ind w:right="19772" w:firstLine="720"/>
      <w:jc w:val="left"/>
      <w:spacing w:before="0" w:after="0"/>
      <w:widowControl w:val="off"/>
    </w:pPr>
    <w:rPr>
      <w:rFonts w:ascii="Arial" w:hAnsi="Arial" w:eastAsia="Times New Roman" w:cs="Arial"/>
      <w:color w:val="auto"/>
      <w:sz w:val="16"/>
      <w:szCs w:val="16"/>
      <w:lang w:val="ru-RU" w:eastAsia="ru-RU" w:bidi="ar-SA"/>
    </w:rPr>
  </w:style>
  <w:style w:type="paragraph" w:styleId="964">
    <w:name w:val="Document Map"/>
    <w:basedOn w:val="855"/>
    <w:link w:val="911"/>
    <w:uiPriority w:val="99"/>
    <w:qFormat/>
    <w:pPr>
      <w:spacing w:before="0" w:after="200" w:line="276" w:lineRule="auto"/>
      <w:shd w:val="clear" w:color="auto" w:fill="000080"/>
      <w:widowControl/>
    </w:pPr>
    <w:rPr>
      <w:rFonts w:ascii="Tahoma" w:hAnsi="Tahoma"/>
      <w:lang w:eastAsia="en-US"/>
    </w:rPr>
  </w:style>
  <w:style w:type="paragraph" w:styleId="965" w:customStyle="1">
    <w:name w:val="Default"/>
    <w:uiPriority w:val="99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966">
    <w:name w:val="Normal (Web)"/>
    <w:basedOn w:val="855"/>
    <w:uiPriority w:val="99"/>
    <w:qFormat/>
    <w:pPr>
      <w:spacing w:beforeAutospacing="1" w:afterAutospacing="1"/>
      <w:widowControl/>
    </w:pPr>
    <w:rPr>
      <w:sz w:val="24"/>
      <w:szCs w:val="24"/>
    </w:rPr>
  </w:style>
  <w:style w:type="paragraph" w:styleId="967" w:customStyle="1">
    <w:name w:val="ConsPlusTitle"/>
    <w:uiPriority w:val="99"/>
    <w:qFormat/>
    <w:pPr>
      <w:jc w:val="left"/>
      <w:spacing w:before="0" w:after="0"/>
      <w:widowControl w:val="off"/>
    </w:pPr>
    <w:rPr>
      <w:rFonts w:ascii="Calibri" w:hAnsi="Calibri" w:eastAsia="Times New Roman" w:cs="Calibri"/>
      <w:b/>
      <w:color w:val="auto"/>
      <w:sz w:val="22"/>
      <w:szCs w:val="20"/>
      <w:lang w:val="ru-RU" w:eastAsia="ru-RU" w:bidi="ar-SA"/>
    </w:rPr>
  </w:style>
  <w:style w:type="paragraph" w:styleId="968">
    <w:name w:val="annotation text"/>
    <w:basedOn w:val="855"/>
    <w:link w:val="918"/>
    <w:uiPriority w:val="99"/>
    <w:rPr>
      <w:lang w:eastAsia="zh-CN"/>
    </w:rPr>
  </w:style>
  <w:style w:type="paragraph" w:styleId="969">
    <w:name w:val="annotation subject"/>
    <w:basedOn w:val="968"/>
    <w:next w:val="968"/>
    <w:link w:val="920"/>
    <w:uiPriority w:val="99"/>
    <w:qFormat/>
    <w:rPr>
      <w:b/>
    </w:rPr>
  </w:style>
  <w:style w:type="paragraph" w:styleId="970" w:customStyle="1">
    <w:name w:val="Style4"/>
    <w:basedOn w:val="855"/>
    <w:uiPriority w:val="99"/>
    <w:qFormat/>
    <w:pPr>
      <w:jc w:val="center"/>
      <w:spacing w:line="276" w:lineRule="exact"/>
    </w:pPr>
    <w:rPr>
      <w:sz w:val="24"/>
      <w:szCs w:val="24"/>
    </w:rPr>
  </w:style>
  <w:style w:type="paragraph" w:styleId="971">
    <w:name w:val="Body Text 2"/>
    <w:basedOn w:val="855"/>
    <w:link w:val="924"/>
    <w:uiPriority w:val="99"/>
    <w:qFormat/>
    <w:pPr>
      <w:spacing w:before="0" w:after="120" w:line="480" w:lineRule="auto"/>
    </w:pPr>
  </w:style>
  <w:style w:type="paragraph" w:styleId="972" w:customStyle="1">
    <w:name w:val="ConsPlusTitlePage"/>
    <w:uiPriority w:val="99"/>
    <w:qFormat/>
    <w:pPr>
      <w:jc w:val="left"/>
      <w:spacing w:before="0" w:after="0"/>
      <w:widowControl w:val="off"/>
    </w:pPr>
    <w:rPr>
      <w:rFonts w:ascii="Tahoma" w:hAnsi="Tahoma" w:eastAsia="SimSun" w:cs="Tahoma"/>
      <w:color w:val="auto"/>
      <w:sz w:val="20"/>
      <w:szCs w:val="20"/>
      <w:lang w:val="ru-RU" w:eastAsia="zh-CN" w:bidi="ar-SA"/>
    </w:rPr>
  </w:style>
  <w:style w:type="paragraph" w:styleId="973">
    <w:name w:val="Содержимое врезки"/>
    <w:basedOn w:val="855"/>
    <w:qFormat/>
  </w:style>
  <w:style w:type="numbering" w:styleId="974" w:default="1">
    <w:name w:val="Без списка"/>
    <w:uiPriority w:val="99"/>
    <w:semiHidden/>
    <w:unhideWhenUsed/>
    <w:qFormat/>
  </w:style>
  <w:style w:type="table" w:styleId="975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76" w:customStyle="1">
    <w:name w:val="Plain Table 1"/>
    <w:uiPriority w:val="99"/>
    <w:rPr>
      <w:sz w:val="20"/>
      <w:szCs w:val="20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7" w:customStyle="1">
    <w:name w:val="Plain Table 2"/>
    <w:uiPriority w:val="99"/>
    <w:rPr>
      <w:sz w:val="20"/>
      <w:szCs w:val="20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8" w:customStyle="1">
    <w:name w:val="Plain Table 3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79" w:customStyle="1">
    <w:name w:val="Plain Table 4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80" w:customStyle="1">
    <w:name w:val="Plain Table 5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81" w:customStyle="1">
    <w:name w:val="Grid Table 1 Light"/>
    <w:uiPriority w:val="99"/>
    <w:rPr>
      <w:sz w:val="20"/>
      <w:szCs w:val="20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2" w:customStyle="1">
    <w:name w:val="Grid Table 2"/>
    <w:uiPriority w:val="99"/>
    <w:rPr>
      <w:sz w:val="20"/>
      <w:szCs w:val="20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3" w:customStyle="1">
    <w:name w:val="Grid Table 3"/>
    <w:uiPriority w:val="99"/>
    <w:rPr>
      <w:sz w:val="20"/>
      <w:szCs w:val="20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4" w:customStyle="1">
    <w:name w:val="Grid Table 4"/>
    <w:uiPriority w:val="99"/>
    <w:rPr>
      <w:sz w:val="20"/>
      <w:szCs w:val="20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5" w:customStyle="1">
    <w:name w:val="Grid Table 5 Dark"/>
    <w:uiPriority w:val="99"/>
    <w:rPr>
      <w:sz w:val="20"/>
      <w:szCs w:val="20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6" w:customStyle="1">
    <w:name w:val="Grid Table 6 Colorful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7" w:customStyle="1">
    <w:name w:val="Grid Table 7 Colorful"/>
    <w:uiPriority w:val="99"/>
    <w:rPr>
      <w:sz w:val="20"/>
      <w:szCs w:val="20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8" w:customStyle="1">
    <w:name w:val="List Table 1 Light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89" w:customStyle="1">
    <w:name w:val="List Table 2"/>
    <w:uiPriority w:val="99"/>
    <w:rPr>
      <w:sz w:val="20"/>
      <w:szCs w:val="20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0" w:customStyle="1">
    <w:name w:val="List Table 3"/>
    <w:uiPriority w:val="99"/>
    <w:rPr>
      <w:sz w:val="20"/>
      <w:szCs w:val="20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1" w:customStyle="1">
    <w:name w:val="List Table 4"/>
    <w:uiPriority w:val="99"/>
    <w:rPr>
      <w:sz w:val="20"/>
      <w:szCs w:val="20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2" w:customStyle="1">
    <w:name w:val="List Table 5 Dark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3" w:customStyle="1">
    <w:name w:val="List Table 6 Colorful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4" w:customStyle="1">
    <w:name w:val="List Table 7 Colorful"/>
    <w:uiPriority w:val="99"/>
    <w:rPr>
      <w:sz w:val="20"/>
      <w:szCs w:val="20"/>
    </w:rPr>
    <w:tblPr>
      <w:tblStyleRowBandSize w:val="1"/>
      <w:tblStyleColBandSize w:val="1"/>
      <w:tblBorders>
        <w:right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5" w:customStyle="1">
    <w:name w:val="Таблица простая 11"/>
    <w:uiPriority w:val="99"/>
    <w:rPr>
      <w:sz w:val="20"/>
      <w:szCs w:val="20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6" w:customStyle="1">
    <w:name w:val="Таблица простая 21"/>
    <w:uiPriority w:val="99"/>
    <w:rPr>
      <w:sz w:val="20"/>
      <w:szCs w:val="20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7" w:customStyle="1">
    <w:name w:val="Таблица простая 31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98" w:customStyle="1">
    <w:name w:val="Таблица простая 41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99" w:customStyle="1">
    <w:name w:val="Таблица простая 51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1000" w:customStyle="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1" w:customStyle="1">
    <w:name w:val="Таблица-сетка 21"/>
    <w:uiPriority w:val="99"/>
    <w:rPr>
      <w:sz w:val="20"/>
      <w:szCs w:val="20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2" w:customStyle="1">
    <w:name w:val="Таблица-сетка 31"/>
    <w:uiPriority w:val="99"/>
    <w:rPr>
      <w:sz w:val="20"/>
      <w:szCs w:val="20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3" w:customStyle="1">
    <w:name w:val="Таблица-сетка 41"/>
    <w:uiPriority w:val="99"/>
    <w:rPr>
      <w:sz w:val="20"/>
      <w:szCs w:val="20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4" w:customStyle="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5" w:customStyle="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6" w:customStyle="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7" w:customStyle="1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1008" w:customStyle="1">
    <w:name w:val="Список-таблица 21"/>
    <w:uiPriority w:val="99"/>
    <w:rPr>
      <w:sz w:val="20"/>
      <w:szCs w:val="20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9" w:customStyle="1">
    <w:name w:val="Список-таблица 31"/>
    <w:uiPriority w:val="99"/>
    <w:rPr>
      <w:sz w:val="20"/>
      <w:szCs w:val="20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0" w:customStyle="1">
    <w:name w:val="Список-таблица 41"/>
    <w:uiPriority w:val="99"/>
    <w:rPr>
      <w:sz w:val="20"/>
      <w:szCs w:val="20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1" w:customStyle="1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2" w:customStyle="1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3" w:customStyle="1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Borders>
        <w:right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4">
    <w:name w:val="Table Grid"/>
    <w:basedOn w:val="975"/>
    <w:uiPriority w:val="99"/>
    <w:rPr>
      <w:sz w:val="20"/>
      <w:szCs w:val="20"/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15" w:customStyle="1">
    <w:name w:val="Table Grid Light"/>
    <w:uiPriority w:val="99"/>
    <w:rPr>
      <w:sz w:val="20"/>
      <w:szCs w:val="20"/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6" w:customStyle="1">
    <w:name w:val="Таблица простая 111"/>
    <w:uiPriority w:val="99"/>
    <w:rPr>
      <w:sz w:val="20"/>
      <w:szCs w:val="20"/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7" w:customStyle="1">
    <w:name w:val="Таблица простая 211"/>
    <w:uiPriority w:val="99"/>
    <w:rPr>
      <w:sz w:val="20"/>
      <w:szCs w:val="20"/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8" w:customStyle="1">
    <w:name w:val="Таблица простая 311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19" w:customStyle="1">
    <w:name w:val="Таблица простая 411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20" w:customStyle="1">
    <w:name w:val="Таблица простая 511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21" w:customStyle="1">
    <w:name w:val="Таблица-сетка 1 светл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2" w:customStyle="1">
    <w:name w:val="Grid Table 1 Light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3" w:customStyle="1">
    <w:name w:val="Grid Table 1 Light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4" w:customStyle="1">
    <w:name w:val="Grid Table 1 Light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5" w:customStyle="1">
    <w:name w:val="Grid Table 1 Light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6" w:customStyle="1">
    <w:name w:val="Grid Table 1 Light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7" w:customStyle="1">
    <w:name w:val="Grid Table 1 Light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8" w:customStyle="1">
    <w:name w:val="Таблица-сетка 21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9" w:customStyle="1">
    <w:name w:val="Grid Table 2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0" w:customStyle="1">
    <w:name w:val="Grid Table 2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1" w:customStyle="1">
    <w:name w:val="Grid Table 2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2" w:customStyle="1">
    <w:name w:val="Grid Table 2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3" w:customStyle="1">
    <w:name w:val="Grid Table 2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4" w:customStyle="1">
    <w:name w:val="Grid Table 2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5" w:customStyle="1">
    <w:name w:val="Таблица-сетка 31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6" w:customStyle="1">
    <w:name w:val="Grid Table 3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7" w:customStyle="1">
    <w:name w:val="Grid Table 3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8" w:customStyle="1">
    <w:name w:val="Grid Table 3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9" w:customStyle="1">
    <w:name w:val="Grid Table 3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0" w:customStyle="1">
    <w:name w:val="Grid Table 3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1" w:customStyle="1">
    <w:name w:val="Grid Table 3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2" w:customStyle="1">
    <w:name w:val="Таблица-сетка 4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3" w:customStyle="1">
    <w:name w:val="Grid Table 4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4" w:customStyle="1">
    <w:name w:val="Grid Table 4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5" w:customStyle="1">
    <w:name w:val="Grid Table 4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6" w:customStyle="1">
    <w:name w:val="Grid Table 4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7" w:customStyle="1">
    <w:name w:val="Grid Table 4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8" w:customStyle="1">
    <w:name w:val="Grid Table 4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9" w:customStyle="1">
    <w:name w:val="Таблица-сетка 5 тем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0" w:customStyle="1">
    <w:name w:val="Grid Table 5 Dark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1" w:customStyle="1">
    <w:name w:val="Grid Table 5 Dark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2" w:customStyle="1">
    <w:name w:val="Grid Table 5 Dark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3" w:customStyle="1">
    <w:name w:val="Grid Table 5 Dark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4" w:customStyle="1">
    <w:name w:val="Grid Table 5 Dark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5" w:customStyle="1">
    <w:name w:val="Grid Table 5 Dark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6" w:customStyle="1">
    <w:name w:val="Таблица-сетка 6 цвет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7" w:customStyle="1">
    <w:name w:val="Grid Table 6 Colorful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8" w:customStyle="1">
    <w:name w:val="Grid Table 6 Colorful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9" w:customStyle="1">
    <w:name w:val="Grid Table 6 Colorful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0" w:customStyle="1">
    <w:name w:val="Grid Table 6 Colorful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1" w:customStyle="1">
    <w:name w:val="Grid Table 6 Colorful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2" w:customStyle="1">
    <w:name w:val="Grid Table 6 Colorful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3" w:customStyle="1">
    <w:name w:val="Таблица-сетка 7 цвет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4" w:customStyle="1">
    <w:name w:val="Grid Table 7 Colorful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5" w:customStyle="1">
    <w:name w:val="Grid Table 7 Colorful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6" w:customStyle="1">
    <w:name w:val="Grid Table 7 Colorful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7" w:customStyle="1">
    <w:name w:val="Grid Table 7 Colorful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8" w:customStyle="1">
    <w:name w:val="Grid Table 7 Colorful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9" w:customStyle="1">
    <w:name w:val="Grid Table 7 Colorful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70" w:customStyle="1">
    <w:name w:val="Список-таблица 1 светлая11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1" w:customStyle="1">
    <w:name w:val="List Table 1 Light - Accent 1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2" w:customStyle="1">
    <w:name w:val="List Table 1 Light - Accent 2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3" w:customStyle="1">
    <w:name w:val="List Table 1 Light - Accent 3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4" w:customStyle="1">
    <w:name w:val="List Table 1 Light - Accent 4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5" w:customStyle="1">
    <w:name w:val="List Table 1 Light - Accent 5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6" w:customStyle="1">
    <w:name w:val="List Table 1 Light - Accent 6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7" w:customStyle="1">
    <w:name w:val="Список-таблица 2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78" w:customStyle="1">
    <w:name w:val="List Table 2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79" w:customStyle="1">
    <w:name w:val="List Table 2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0" w:customStyle="1">
    <w:name w:val="List Table 2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1" w:customStyle="1">
    <w:name w:val="List Table 2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2" w:customStyle="1">
    <w:name w:val="List Table 2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3" w:customStyle="1">
    <w:name w:val="List Table 2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4" w:customStyle="1">
    <w:name w:val="Список-таблица 3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5" w:customStyle="1">
    <w:name w:val="List Table 3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6" w:customStyle="1">
    <w:name w:val="List Table 3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7" w:customStyle="1">
    <w:name w:val="List Table 3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8" w:customStyle="1">
    <w:name w:val="List Table 3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9" w:customStyle="1">
    <w:name w:val="List Table 3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0" w:customStyle="1">
    <w:name w:val="List Table 3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1" w:customStyle="1">
    <w:name w:val="Список-таблица 4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2" w:customStyle="1">
    <w:name w:val="List Table 4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3" w:customStyle="1">
    <w:name w:val="List Table 4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4" w:customStyle="1">
    <w:name w:val="List Table 4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5" w:customStyle="1">
    <w:name w:val="List Table 4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6" w:customStyle="1">
    <w:name w:val="List Table 4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7" w:customStyle="1">
    <w:name w:val="List Table 4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8" w:customStyle="1">
    <w:name w:val="Список-таблица 5 тем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9" w:customStyle="1">
    <w:name w:val="List Table 5 Dark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0" w:customStyle="1">
    <w:name w:val="List Table 5 Dark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1" w:customStyle="1">
    <w:name w:val="List Table 5 Dark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2" w:customStyle="1">
    <w:name w:val="List Table 5 Dark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3" w:customStyle="1">
    <w:name w:val="List Table 5 Dark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4" w:customStyle="1">
    <w:name w:val="List Table 5 Dark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5" w:customStyle="1">
    <w:name w:val="Список-таблица 6 цвет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6" w:customStyle="1">
    <w:name w:val="List Table 6 Colorful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7" w:customStyle="1">
    <w:name w:val="List Table 6 Colorful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8" w:customStyle="1">
    <w:name w:val="List Table 6 Colorful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9" w:customStyle="1">
    <w:name w:val="List Table 6 Colorful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0" w:customStyle="1">
    <w:name w:val="List Table 6 Colorful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1" w:customStyle="1">
    <w:name w:val="List Table 6 Colorful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2" w:customStyle="1">
    <w:name w:val="Список-таблица 7 цвет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3" w:customStyle="1">
    <w:name w:val="List Table 7 Colorful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4" w:customStyle="1">
    <w:name w:val="List Table 7 Colorful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5" w:customStyle="1">
    <w:name w:val="List Table 7 Colorful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6" w:customStyle="1">
    <w:name w:val="List Table 7 Colorful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7" w:customStyle="1">
    <w:name w:val="List Table 7 Colorful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8" w:customStyle="1">
    <w:name w:val="List Table 7 Colorful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9" w:customStyle="1">
    <w:name w:val="Lined - Accent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0" w:customStyle="1">
    <w:name w:val="Lined - Accent 1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1" w:customStyle="1">
    <w:name w:val="Lined - Accent 2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2" w:customStyle="1">
    <w:name w:val="Lined - Accent 3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3" w:customStyle="1">
    <w:name w:val="Lined - Accent 4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4" w:customStyle="1">
    <w:name w:val="Lined - Accent 5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5" w:customStyle="1">
    <w:name w:val="Lined - Accent 6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6" w:customStyle="1">
    <w:name w:val="Bordered &amp; Lined - Accent"/>
    <w:uiPriority w:val="99"/>
    <w:rPr>
      <w:sz w:val="20"/>
      <w:szCs w:val="2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27" w:customStyle="1">
    <w:name w:val="Bordered &amp; Lined - Accent 1"/>
    <w:uiPriority w:val="99"/>
    <w:rPr>
      <w:sz w:val="20"/>
      <w:szCs w:val="2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28" w:customStyle="1">
    <w:name w:val="Bordered &amp; Lined - Accent 2"/>
    <w:uiPriority w:val="99"/>
    <w:rPr>
      <w:sz w:val="20"/>
      <w:szCs w:val="2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29" w:customStyle="1">
    <w:name w:val="Bordered &amp; Lined - Accent 3"/>
    <w:uiPriority w:val="99"/>
    <w:rPr>
      <w:sz w:val="20"/>
      <w:szCs w:val="2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0" w:customStyle="1">
    <w:name w:val="Bordered &amp; Lined - Accent 4"/>
    <w:uiPriority w:val="99"/>
    <w:rPr>
      <w:sz w:val="20"/>
      <w:szCs w:val="2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1" w:customStyle="1">
    <w:name w:val="Bordered &amp; Lined - Accent 5"/>
    <w:uiPriority w:val="99"/>
    <w:rPr>
      <w:sz w:val="20"/>
      <w:szCs w:val="2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2" w:customStyle="1">
    <w:name w:val="Bordered &amp; Lined - Accent 6"/>
    <w:uiPriority w:val="99"/>
    <w:rPr>
      <w:sz w:val="20"/>
      <w:szCs w:val="2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3" w:customStyle="1">
    <w:name w:val="Bordered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4" w:customStyle="1">
    <w:name w:val="Bordered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5" w:customStyle="1">
    <w:name w:val="Bordered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6" w:customStyle="1">
    <w:name w:val="Bordered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7" w:customStyle="1">
    <w:name w:val="Bordered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8" w:customStyle="1">
    <w:name w:val="Bordered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9" w:customStyle="1">
    <w:name w:val="Bordered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40" w:customStyle="1">
    <w:name w:val="Сетка таблицы1"/>
    <w:uiPriority w:val="99"/>
    <w:rPr>
      <w:sz w:val="20"/>
      <w:szCs w:val="2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1" w:customStyle="1">
    <w:name w:val="Сетка таблицы2"/>
    <w:uiPriority w:val="99"/>
    <w:rPr>
      <w:sz w:val="20"/>
      <w:szCs w:val="20"/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header" Target="header10.xml" /><Relationship Id="rId19" Type="http://schemas.openxmlformats.org/officeDocument/2006/relationships/hyperlink" Target="https://login.consultant.ru/link/?req=doc&amp;base=LAW&amp;n=357927" TargetMode="External"/><Relationship Id="rId20" Type="http://schemas.openxmlformats.org/officeDocument/2006/relationships/hyperlink" Target="https://login.consultant.ru/link/?req=doc&amp;base=LAW&amp;n=482062" TargetMode="External"/><Relationship Id="rId21" Type="http://schemas.openxmlformats.org/officeDocument/2006/relationships/hyperlink" Target="https://login.consultant.ru/link/?req=doc&amp;base=LAW&amp;n=482062" TargetMode="External"/><Relationship Id="rId22" Type="http://schemas.openxmlformats.org/officeDocument/2006/relationships/hyperlink" Target="https://login.consultant.ru/link/?req=doc&amp;base=LAW&amp;n=482062" TargetMode="External"/><Relationship Id="rId23" Type="http://schemas.openxmlformats.org/officeDocument/2006/relationships/hyperlink" Target="https://login.consultant.ru/link/?req=doc&amp;base=LAW&amp;n=482062" TargetMode="External"/><Relationship Id="rId24" Type="http://schemas.openxmlformats.org/officeDocument/2006/relationships/hyperlink" Target="https://login.consultant.ru/link/?req=doc&amp;base=LAW&amp;n=482062" TargetMode="External"/><Relationship Id="rId25" Type="http://schemas.openxmlformats.org/officeDocument/2006/relationships/hyperlink" Target="https://login.consultant.ru/link/?req=doc&amp;base=LAW&amp;n=482062" TargetMode="External"/><Relationship Id="rId26" Type="http://schemas.openxmlformats.org/officeDocument/2006/relationships/hyperlink" Target="https://login.consultant.ru/link/?req=doc&amp;base=LAW&amp;n=482062" TargetMode="External"/><Relationship Id="rId27" Type="http://schemas.openxmlformats.org/officeDocument/2006/relationships/hyperlink" Target="https://login.consultant.ru/link/?req=doc&amp;base=LAW&amp;n=482062" TargetMode="External"/><Relationship Id="rId28" Type="http://schemas.openxmlformats.org/officeDocument/2006/relationships/hyperlink" Target="https://login.consultant.ru/link/?req=doc&amp;base=LAW&amp;n=482062" TargetMode="External"/><Relationship Id="rId29" Type="http://schemas.openxmlformats.org/officeDocument/2006/relationships/hyperlink" Target="https://login.consultant.ru/link/?req=doc&amp;base=LAW&amp;n=482062" TargetMode="External"/><Relationship Id="rId30" Type="http://schemas.openxmlformats.org/officeDocument/2006/relationships/hyperlink" Target="https://login.consultant.ru/link/?req=doc&amp;base=LAW&amp;n=482062" TargetMode="External"/><Relationship Id="rId31" Type="http://schemas.openxmlformats.org/officeDocument/2006/relationships/hyperlink" Target="https://login.consultant.ru/link/?req=doc&amp;base=LAW&amp;n=482062" TargetMode="External"/><Relationship Id="rId32" Type="http://schemas.openxmlformats.org/officeDocument/2006/relationships/hyperlink" Target="https://login.consultant.ru/link/?req=doc&amp;base=LAW&amp;n=482062" TargetMode="External"/><Relationship Id="rId33" Type="http://schemas.openxmlformats.org/officeDocument/2006/relationships/hyperlink" Target="https://login.consultant.ru/link/?req=doc&amp;base=LAW&amp;n=482062" TargetMode="External"/><Relationship Id="rId34" Type="http://schemas.openxmlformats.org/officeDocument/2006/relationships/hyperlink" Target="https://login.consultant.ru/link/?req=doc&amp;base=LAW&amp;n=48206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10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Template>Normal_Wordconv.dotm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Лисютченко</dc:creator>
  <dc:description/>
  <dc:language>ru-RU</dc:language>
  <cp:lastModifiedBy>polyakova_tv</cp:lastModifiedBy>
  <cp:revision>33</cp:revision>
  <dcterms:created xsi:type="dcterms:W3CDTF">2026-02-10T14:58:00Z</dcterms:created>
  <dcterms:modified xsi:type="dcterms:W3CDTF">2026-08-03T11:13:39Z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